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033"/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53"/>
        <w:gridCol w:w="2638"/>
        <w:gridCol w:w="1097"/>
        <w:gridCol w:w="1282"/>
        <w:gridCol w:w="2452"/>
      </w:tblGrid>
      <w:tr w:rsidR="00C611FB" w:rsidRPr="00DC022D" w14:paraId="4990A461" w14:textId="77777777" w:rsidTr="00C611FB">
        <w:trPr>
          <w:cantSplit/>
          <w:trHeight w:val="284"/>
        </w:trPr>
        <w:tc>
          <w:tcPr>
            <w:tcW w:w="1119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700073B9" w14:textId="77777777" w:rsidR="00C611FB" w:rsidRPr="00D12C46" w:rsidRDefault="00C611FB" w:rsidP="00C611FB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D12C46">
              <w:rPr>
                <w:rFonts w:cs="Arial"/>
                <w:b/>
                <w:sz w:val="18"/>
                <w:szCs w:val="18"/>
              </w:rPr>
              <w:t>Scheda</w:t>
            </w:r>
          </w:p>
          <w:p w14:paraId="5C646E33" w14:textId="77777777" w:rsidR="00C611FB" w:rsidRPr="00DC022D" w:rsidRDefault="00C611FB" w:rsidP="00C611FB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E48D3F" w14:textId="77777777" w:rsidR="00C611FB" w:rsidRPr="00DC022D" w:rsidRDefault="00C611FB" w:rsidP="00C611FB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420B60E2" w14:textId="77777777" w:rsidR="00C611FB" w:rsidRPr="00DC022D" w:rsidRDefault="00C611FB" w:rsidP="00C611FB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C611FB" w:rsidRPr="00DC022D" w14:paraId="376DF8DB" w14:textId="77777777" w:rsidTr="00C611FB">
        <w:trPr>
          <w:cantSplit/>
          <w:trHeight w:val="284"/>
        </w:trPr>
        <w:tc>
          <w:tcPr>
            <w:tcW w:w="1119" w:type="pct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0000"/>
            <w:vAlign w:val="center"/>
          </w:tcPr>
          <w:p w14:paraId="4CFEF4C1" w14:textId="77777777" w:rsidR="00C611FB" w:rsidRPr="00DC022D" w:rsidRDefault="00C611FB" w:rsidP="00C611FB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006FF2" w14:textId="77777777" w:rsidR="00C611FB" w:rsidRPr="00DC022D" w:rsidRDefault="00C611FB" w:rsidP="00C611FB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67D37CF7" w14:textId="77777777" w:rsidR="00C611FB" w:rsidRPr="00DC022D" w:rsidRDefault="00C611FB" w:rsidP="00C611FB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C611FB" w:rsidRPr="00DC022D" w14:paraId="0D755C2C" w14:textId="77777777" w:rsidTr="00C611FB">
        <w:trPr>
          <w:cantSplit/>
          <w:trHeight w:val="284"/>
        </w:trPr>
        <w:tc>
          <w:tcPr>
            <w:tcW w:w="1119" w:type="pct"/>
            <w:vMerge w:val="restart"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10F0BD55" w14:textId="77777777" w:rsidR="00C611FB" w:rsidRPr="00DC022D" w:rsidRDefault="00C611FB" w:rsidP="00C611FB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 w:firstLine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E9C1C33" w14:textId="77777777" w:rsidR="00C611FB" w:rsidRPr="00DC022D" w:rsidRDefault="00C611FB" w:rsidP="00C611FB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251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F2C4D1" w14:textId="77777777" w:rsidR="00C611FB" w:rsidRPr="00DC022D" w:rsidRDefault="00C611FB" w:rsidP="00C611F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47ABE">
              <w:rPr>
                <w:rFonts w:cs="Arial"/>
                <w:b/>
                <w:sz w:val="18"/>
                <w:szCs w:val="18"/>
              </w:rPr>
              <w:t>Obbligo di conduzione dei terreni con agricoltura biologica</w:t>
            </w:r>
          </w:p>
        </w:tc>
      </w:tr>
      <w:tr w:rsidR="00C611FB" w:rsidRPr="00DC022D" w14:paraId="63624864" w14:textId="77777777" w:rsidTr="00C611FB">
        <w:trPr>
          <w:cantSplit/>
          <w:trHeight w:val="284"/>
        </w:trPr>
        <w:tc>
          <w:tcPr>
            <w:tcW w:w="1119" w:type="pct"/>
            <w:vMerge/>
            <w:tcBorders>
              <w:left w:val="single" w:sz="6" w:space="0" w:color="000000"/>
            </w:tcBorders>
            <w:shd w:val="clear" w:color="auto" w:fill="FF0000"/>
            <w:vAlign w:val="center"/>
          </w:tcPr>
          <w:p w14:paraId="6A5DBA15" w14:textId="77777777" w:rsidR="00C611FB" w:rsidRPr="00DC022D" w:rsidRDefault="00C611FB" w:rsidP="00C611FB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8B89704" w14:textId="77777777" w:rsidR="00C611FB" w:rsidRPr="00441E48" w:rsidRDefault="00C611FB" w:rsidP="00C611FB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  <w:r w:rsidRPr="00DC022D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4C8630B2" w14:textId="77777777" w:rsidR="00C611FB" w:rsidRPr="00DC022D" w:rsidRDefault="00C611FB" w:rsidP="00C611FB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123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06F800" w14:textId="77777777" w:rsidR="00C611FB" w:rsidRPr="00DC022D" w:rsidRDefault="00C611FB" w:rsidP="00C611FB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X</w:t>
            </w:r>
            <w:r w:rsidRPr="00DC022D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4D6501F3" w14:textId="77777777" w:rsidR="00C611FB" w:rsidRPr="00DC022D" w:rsidRDefault="00C611FB" w:rsidP="00C611FB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1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089AF9" w14:textId="77777777" w:rsidR="00C611FB" w:rsidRPr="00DC022D" w:rsidRDefault="00C611FB" w:rsidP="00C611FB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X</w:t>
            </w:r>
            <w:r w:rsidRPr="00DC022D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602E182C" w14:textId="77777777" w:rsidR="00C611FB" w:rsidRPr="00DC022D" w:rsidRDefault="00C611FB" w:rsidP="00C611FB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eastAsia="Wingdings" w:cs="Arial"/>
                <w:sz w:val="18"/>
                <w:szCs w:val="18"/>
              </w:rPr>
              <w:t></w:t>
            </w:r>
            <w:r w:rsidRPr="00DC022D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C611FB" w:rsidRPr="00DC022D" w14:paraId="21615158" w14:textId="77777777" w:rsidTr="00C611FB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80208F" w14:textId="77777777" w:rsidR="00C611FB" w:rsidRPr="00441E48" w:rsidRDefault="00C611FB" w:rsidP="00C611FB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441E48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6DEDEE" w14:textId="77777777" w:rsidR="00C611FB" w:rsidRPr="00441E48" w:rsidRDefault="00C611FB" w:rsidP="00C611FB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41E48">
              <w:rPr>
                <w:rFonts w:eastAsia="Wingdings" w:cs="Arial"/>
                <w:sz w:val="18"/>
                <w:szCs w:val="18"/>
              </w:rPr>
              <w:t></w:t>
            </w:r>
            <w:r w:rsidRPr="00441E48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41E48">
              <w:rPr>
                <w:rFonts w:cs="Arial"/>
                <w:sz w:val="18"/>
                <w:szCs w:val="18"/>
              </w:rPr>
              <w:t>intervento attivo (</w:t>
            </w:r>
            <w:r w:rsidRPr="00441E48">
              <w:rPr>
                <w:rFonts w:cs="Arial"/>
                <w:b/>
                <w:sz w:val="18"/>
                <w:szCs w:val="18"/>
              </w:rPr>
              <w:t>IA)</w:t>
            </w:r>
          </w:p>
          <w:p w14:paraId="164DB774" w14:textId="77777777" w:rsidR="00C611FB" w:rsidRPr="00441E48" w:rsidRDefault="00C611FB" w:rsidP="00C611FB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41E48">
              <w:rPr>
                <w:rFonts w:eastAsia="Wingdings" w:cs="Arial"/>
                <w:sz w:val="18"/>
                <w:szCs w:val="18"/>
              </w:rPr>
              <w:t>X</w:t>
            </w:r>
            <w:r w:rsidRPr="00441E48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41E48">
              <w:rPr>
                <w:rFonts w:cs="Arial"/>
                <w:sz w:val="18"/>
                <w:szCs w:val="18"/>
              </w:rPr>
              <w:t>regolamentazione (</w:t>
            </w:r>
            <w:r w:rsidRPr="00441E48">
              <w:rPr>
                <w:rFonts w:cs="Arial"/>
                <w:b/>
                <w:sz w:val="18"/>
                <w:szCs w:val="18"/>
              </w:rPr>
              <w:t>RE)</w:t>
            </w:r>
          </w:p>
          <w:p w14:paraId="3E839783" w14:textId="77777777" w:rsidR="00C611FB" w:rsidRPr="00441E48" w:rsidRDefault="00C611FB" w:rsidP="00C611FB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41E48">
              <w:rPr>
                <w:rFonts w:eastAsia="Wingdings" w:cs="Arial"/>
                <w:sz w:val="18"/>
                <w:szCs w:val="18"/>
              </w:rPr>
              <w:t></w:t>
            </w:r>
            <w:r w:rsidRPr="00441E48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41E48">
              <w:rPr>
                <w:rFonts w:cs="Arial"/>
                <w:sz w:val="18"/>
                <w:szCs w:val="18"/>
              </w:rPr>
              <w:t>incentivazione (</w:t>
            </w:r>
            <w:r w:rsidRPr="00441E48">
              <w:rPr>
                <w:rFonts w:cs="Arial"/>
                <w:b/>
                <w:sz w:val="18"/>
                <w:szCs w:val="18"/>
              </w:rPr>
              <w:t>IN)</w:t>
            </w:r>
          </w:p>
          <w:p w14:paraId="5958432C" w14:textId="77777777" w:rsidR="00C611FB" w:rsidRPr="00441E48" w:rsidRDefault="00C611FB" w:rsidP="00C611FB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41E48">
              <w:rPr>
                <w:rFonts w:eastAsia="Wingdings" w:cs="Arial"/>
                <w:sz w:val="18"/>
                <w:szCs w:val="18"/>
              </w:rPr>
              <w:t></w:t>
            </w:r>
            <w:r w:rsidRPr="00441E48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41E48">
              <w:rPr>
                <w:rFonts w:cs="Arial"/>
                <w:sz w:val="18"/>
                <w:szCs w:val="18"/>
              </w:rPr>
              <w:t>programma di monitoraggio e/o ricerca (</w:t>
            </w:r>
            <w:r w:rsidRPr="00441E48">
              <w:rPr>
                <w:rFonts w:cs="Arial"/>
                <w:b/>
                <w:sz w:val="18"/>
                <w:szCs w:val="18"/>
              </w:rPr>
              <w:t>MR)</w:t>
            </w:r>
          </w:p>
          <w:p w14:paraId="2A15CCDF" w14:textId="77777777" w:rsidR="00C611FB" w:rsidRPr="00441E48" w:rsidRDefault="00C611FB" w:rsidP="00C611F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41E48">
              <w:rPr>
                <w:rFonts w:eastAsia="Wingdings" w:cs="Arial"/>
                <w:sz w:val="18"/>
                <w:szCs w:val="18"/>
              </w:rPr>
              <w:t></w:t>
            </w:r>
            <w:r w:rsidRPr="00441E48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41E48">
              <w:rPr>
                <w:rFonts w:cs="Arial"/>
                <w:sz w:val="18"/>
                <w:szCs w:val="18"/>
              </w:rPr>
              <w:t>programma di educazione e di informazione (</w:t>
            </w:r>
            <w:r w:rsidRPr="00441E48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C611FB" w:rsidRPr="00DC022D" w14:paraId="2AFDF14B" w14:textId="77777777" w:rsidTr="00C611FB">
        <w:trPr>
          <w:cantSplit/>
          <w:trHeight w:val="284"/>
        </w:trPr>
        <w:tc>
          <w:tcPr>
            <w:tcW w:w="1119" w:type="pct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D7A57A4" w14:textId="77777777" w:rsidR="00C611FB" w:rsidRPr="00DC022D" w:rsidRDefault="00C611FB" w:rsidP="00C611FB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80EAAC" w14:textId="77777777" w:rsidR="00C611FB" w:rsidRPr="00DC022D" w:rsidRDefault="00C611FB" w:rsidP="00C611FB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DC022D">
              <w:rPr>
                <w:rFonts w:eastAsia="Wingdings" w:cs="Arial"/>
                <w:b/>
                <w:bCs/>
                <w:sz w:val="18"/>
                <w:szCs w:val="18"/>
              </w:rPr>
              <w:t>Habita</w:t>
            </w:r>
            <w:r>
              <w:rPr>
                <w:rFonts w:eastAsia="Wingdings" w:cs="Arial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19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B795E2" w14:textId="77777777" w:rsidR="00C611FB" w:rsidRPr="00DC022D" w:rsidRDefault="00C611FB" w:rsidP="00C611FB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DC022D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C611FB" w:rsidRPr="00DC022D" w14:paraId="00DC8C7F" w14:textId="77777777" w:rsidTr="00C611FB">
        <w:trPr>
          <w:cantSplit/>
          <w:trHeight w:val="284"/>
        </w:trPr>
        <w:tc>
          <w:tcPr>
            <w:tcW w:w="1119" w:type="pct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1E9D30" w14:textId="77777777" w:rsidR="00C611FB" w:rsidRPr="00DC022D" w:rsidRDefault="00C611FB" w:rsidP="00C611FB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4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813D91" w14:textId="77777777" w:rsidR="00C611FB" w:rsidRPr="00DC022D" w:rsidRDefault="00C611FB" w:rsidP="00C611FB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</w:p>
        </w:tc>
        <w:tc>
          <w:tcPr>
            <w:tcW w:w="19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23925B" w14:textId="77777777" w:rsidR="00C611FB" w:rsidRPr="004D20E2" w:rsidRDefault="00C611FB" w:rsidP="00C611FB">
            <w:pPr>
              <w:spacing w:after="0" w:line="240" w:lineRule="auto"/>
              <w:ind w:firstLine="0"/>
              <w:rPr>
                <w:rFonts w:eastAsia="Wingdings" w:cs="Arial"/>
                <w:i/>
                <w:iCs/>
                <w:sz w:val="18"/>
                <w:szCs w:val="18"/>
              </w:rPr>
            </w:pPr>
            <w:r w:rsidRPr="004D20E2">
              <w:rPr>
                <w:rFonts w:eastAsia="Wingdings" w:cs="Arial"/>
                <w:i/>
                <w:iCs/>
                <w:sz w:val="18"/>
                <w:szCs w:val="18"/>
              </w:rPr>
              <w:t>Emberiza hortulana</w:t>
            </w:r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D20E2">
              <w:rPr>
                <w:rFonts w:eastAsia="Wingdings" w:cs="Arial"/>
                <w:i/>
                <w:iCs/>
                <w:sz w:val="18"/>
                <w:szCs w:val="18"/>
              </w:rPr>
              <w:t>Buteo buteo</w:t>
            </w:r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D20E2">
              <w:rPr>
                <w:rFonts w:eastAsia="Wingdings" w:cs="Arial"/>
                <w:i/>
                <w:iCs/>
                <w:sz w:val="18"/>
                <w:szCs w:val="18"/>
              </w:rPr>
              <w:t>Calandrella brachydactyla</w:t>
            </w:r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D20E2">
              <w:rPr>
                <w:rFonts w:eastAsia="Wingdings" w:cs="Arial"/>
                <w:i/>
                <w:iCs/>
                <w:sz w:val="18"/>
                <w:szCs w:val="18"/>
              </w:rPr>
              <w:t>Caprimulgus europaeus, Circus cyaneus, Coracias garrulus, Euplagia quadripunctaria</w:t>
            </w:r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D20E2">
              <w:rPr>
                <w:rFonts w:eastAsia="Wingdings" w:cs="Arial"/>
                <w:i/>
                <w:iCs/>
                <w:sz w:val="18"/>
                <w:szCs w:val="18"/>
              </w:rPr>
              <w:t>Falco biarmicus</w:t>
            </w:r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D20E2">
              <w:rPr>
                <w:rFonts w:eastAsia="Wingdings" w:cs="Arial"/>
                <w:i/>
                <w:iCs/>
                <w:sz w:val="18"/>
                <w:szCs w:val="18"/>
              </w:rPr>
              <w:t>Falco columbarius</w:t>
            </w:r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D20E2">
              <w:rPr>
                <w:rFonts w:eastAsia="Wingdings" w:cs="Arial"/>
                <w:i/>
                <w:iCs/>
                <w:sz w:val="18"/>
                <w:szCs w:val="18"/>
              </w:rPr>
              <w:t>Falco peregrinus</w:t>
            </w:r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D20E2">
              <w:rPr>
                <w:rFonts w:eastAsia="Wingdings" w:cs="Arial"/>
                <w:i/>
                <w:iCs/>
                <w:sz w:val="18"/>
                <w:szCs w:val="18"/>
              </w:rPr>
              <w:t>Falco tinnunculus</w:t>
            </w:r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D20E2">
              <w:rPr>
                <w:rFonts w:eastAsia="Wingdings" w:cs="Arial"/>
                <w:i/>
                <w:iCs/>
                <w:sz w:val="18"/>
                <w:szCs w:val="18"/>
              </w:rPr>
              <w:t>Lanius collurio</w:t>
            </w:r>
          </w:p>
          <w:p w14:paraId="74B28D1D" w14:textId="77777777" w:rsidR="00C611FB" w:rsidRPr="00DC022D" w:rsidRDefault="00C611FB" w:rsidP="00C611FB">
            <w:pPr>
              <w:spacing w:after="0" w:line="240" w:lineRule="auto"/>
              <w:ind w:firstLine="0"/>
              <w:rPr>
                <w:rFonts w:eastAsia="Wingdings" w:cs="Arial"/>
                <w:i/>
                <w:iCs/>
                <w:sz w:val="18"/>
                <w:szCs w:val="18"/>
              </w:rPr>
            </w:pPr>
            <w:r w:rsidRPr="004D20E2">
              <w:rPr>
                <w:rFonts w:eastAsia="Wingdings" w:cs="Arial"/>
                <w:i/>
                <w:iCs/>
                <w:sz w:val="18"/>
                <w:szCs w:val="18"/>
              </w:rPr>
              <w:t>Miniopterus schreibersii</w:t>
            </w:r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D20E2">
              <w:rPr>
                <w:rFonts w:eastAsia="Wingdings" w:cs="Arial"/>
                <w:i/>
                <w:iCs/>
                <w:sz w:val="18"/>
                <w:szCs w:val="18"/>
              </w:rPr>
              <w:t>Pernis apivorus</w:t>
            </w:r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D20E2">
              <w:rPr>
                <w:rFonts w:eastAsia="Wingdings" w:cs="Arial"/>
                <w:i/>
                <w:iCs/>
                <w:sz w:val="18"/>
                <w:szCs w:val="18"/>
              </w:rPr>
              <w:t>Rhinolophus ferrumequinum</w:t>
            </w:r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D20E2">
              <w:rPr>
                <w:rFonts w:eastAsia="Wingdings" w:cs="Arial"/>
                <w:i/>
                <w:iCs/>
                <w:sz w:val="18"/>
                <w:szCs w:val="18"/>
              </w:rPr>
              <w:t>Rhinolophus hipposideros</w:t>
            </w:r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D20E2">
              <w:rPr>
                <w:rFonts w:eastAsia="Wingdings" w:cs="Arial"/>
                <w:i/>
                <w:iCs/>
                <w:sz w:val="18"/>
                <w:szCs w:val="18"/>
              </w:rPr>
              <w:t>Upupa epops</w:t>
            </w:r>
            <w:r>
              <w:rPr>
                <w:rFonts w:eastAsia="Wingdings" w:cs="Arial"/>
                <w:i/>
                <w:iCs/>
                <w:sz w:val="18"/>
                <w:szCs w:val="18"/>
              </w:rPr>
              <w:t xml:space="preserve">, </w:t>
            </w:r>
            <w:r w:rsidRPr="004D20E2">
              <w:rPr>
                <w:rFonts w:eastAsia="Wingdings" w:cs="Arial"/>
                <w:i/>
                <w:iCs/>
                <w:sz w:val="18"/>
                <w:szCs w:val="18"/>
              </w:rPr>
              <w:t>Barbastella barbastellus</w:t>
            </w:r>
          </w:p>
        </w:tc>
      </w:tr>
      <w:tr w:rsidR="00C611FB" w:rsidRPr="00DC022D" w14:paraId="2E87437E" w14:textId="77777777" w:rsidTr="00C611FB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28069A76" w14:textId="77777777" w:rsidR="00C611FB" w:rsidRPr="00DC022D" w:rsidRDefault="00C611FB" w:rsidP="00C611FB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0606ECC" w14:textId="77777777" w:rsidR="00C611FB" w:rsidRPr="00DC022D" w:rsidRDefault="00C611FB" w:rsidP="00C611FB">
            <w:pPr>
              <w:spacing w:after="0" w:line="240" w:lineRule="auto"/>
              <w:ind w:firstLine="0"/>
              <w:jc w:val="left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  <w:r w:rsidRPr="00DC022D">
              <w:rPr>
                <w:rFonts w:cs="Arial"/>
                <w:noProof/>
                <w:sz w:val="18"/>
                <w:szCs w:val="18"/>
                <w14:ligatures w14:val="standardContextual"/>
              </w:rPr>
              <w:t>P</w:t>
            </w:r>
            <w:r>
              <w:rPr>
                <w:rFonts w:cs="Arial"/>
                <w:noProof/>
                <w:sz w:val="18"/>
                <w:szCs w:val="18"/>
                <w14:ligatures w14:val="standardContextual"/>
              </w:rPr>
              <w:t>A14</w:t>
            </w:r>
          </w:p>
        </w:tc>
      </w:tr>
      <w:tr w:rsidR="00C611FB" w:rsidRPr="00DC022D" w14:paraId="25F3A2EC" w14:textId="77777777" w:rsidTr="00C611FB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1634FD86" w14:textId="77777777" w:rsidR="00C611FB" w:rsidRPr="00DC022D" w:rsidRDefault="00C611FB" w:rsidP="00C611FB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9EEB71E" w14:textId="77777777" w:rsidR="00C611FB" w:rsidRPr="00DC022D" w:rsidRDefault="00C611FB" w:rsidP="00C611FB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Tutto il sito</w:t>
            </w:r>
          </w:p>
        </w:tc>
      </w:tr>
      <w:tr w:rsidR="00C611FB" w:rsidRPr="00DC022D" w14:paraId="4D6CEA30" w14:textId="77777777" w:rsidTr="00C611FB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EBE0F97" w14:textId="77777777" w:rsidR="00C611FB" w:rsidRPr="00DC022D" w:rsidRDefault="00C611FB" w:rsidP="00C611FB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C68D981" w14:textId="77777777" w:rsidR="00C611FB" w:rsidRPr="00DC022D" w:rsidRDefault="00C611FB" w:rsidP="00C611F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D20E2">
              <w:rPr>
                <w:rFonts w:cs="Arial"/>
                <w:sz w:val="18"/>
                <w:szCs w:val="18"/>
              </w:rPr>
              <w:t>L'utilizzo di pesticidi in agricoltura rappresenta una pressione significativa per</w:t>
            </w:r>
            <w:r>
              <w:rPr>
                <w:rFonts w:cs="Arial"/>
                <w:sz w:val="18"/>
                <w:szCs w:val="18"/>
              </w:rPr>
              <w:t xml:space="preserve"> l’avifauna e per i chirotteri,</w:t>
            </w:r>
            <w:r w:rsidRPr="004D20E2">
              <w:rPr>
                <w:rFonts w:cs="Arial"/>
                <w:sz w:val="18"/>
                <w:szCs w:val="18"/>
              </w:rPr>
              <w:t xml:space="preserve"> sia per l'eventuale mortalità diretta che per la riduzione drastica </w:t>
            </w:r>
            <w:r>
              <w:rPr>
                <w:rFonts w:cs="Arial"/>
                <w:sz w:val="18"/>
                <w:szCs w:val="18"/>
              </w:rPr>
              <w:t>del</w:t>
            </w:r>
            <w:r w:rsidRPr="004D20E2">
              <w:rPr>
                <w:rFonts w:cs="Arial"/>
                <w:sz w:val="18"/>
                <w:szCs w:val="18"/>
              </w:rPr>
              <w:t>le risorse trofiche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</w:tr>
      <w:tr w:rsidR="00C611FB" w:rsidRPr="00DC022D" w14:paraId="5E8CD123" w14:textId="77777777" w:rsidTr="00C611FB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6611E19" w14:textId="77777777" w:rsidR="00C611FB" w:rsidRPr="00DC022D" w:rsidRDefault="00C611FB" w:rsidP="00C611FB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6CC8165" w14:textId="77777777" w:rsidR="00C611FB" w:rsidRPr="00DC022D" w:rsidRDefault="00C611FB" w:rsidP="00C611FB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Aumento della superficie agricola trattata con metodo biologico</w:t>
            </w:r>
          </w:p>
        </w:tc>
      </w:tr>
      <w:tr w:rsidR="00C611FB" w:rsidRPr="00DC022D" w14:paraId="7294A48B" w14:textId="77777777" w:rsidTr="00C611FB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B401690" w14:textId="77777777" w:rsidR="00C611FB" w:rsidRPr="00DC022D" w:rsidRDefault="00C611FB" w:rsidP="00C611FB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AE6CE7" w14:textId="77777777" w:rsidR="00C611FB" w:rsidRPr="00DC022D" w:rsidRDefault="00C611FB" w:rsidP="00C611F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Conversione delle pratiche agricole attuali</w:t>
            </w:r>
          </w:p>
        </w:tc>
      </w:tr>
      <w:tr w:rsidR="00C611FB" w:rsidRPr="00DC022D" w14:paraId="62E99519" w14:textId="77777777" w:rsidTr="00C611FB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796567" w14:textId="77777777" w:rsidR="00C611FB" w:rsidRPr="00DC022D" w:rsidRDefault="00C611FB" w:rsidP="00C611FB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12A365" w14:textId="77777777" w:rsidR="00A73B9F" w:rsidRDefault="00C611FB" w:rsidP="00C611F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12C46">
              <w:rPr>
                <w:rFonts w:cs="Arial"/>
                <w:sz w:val="18"/>
                <w:szCs w:val="18"/>
              </w:rPr>
              <w:t>È</w:t>
            </w:r>
            <w:r>
              <w:rPr>
                <w:rFonts w:cs="Arial"/>
                <w:sz w:val="18"/>
                <w:szCs w:val="18"/>
              </w:rPr>
              <w:t xml:space="preserve"> fatto obbligo di convertire le pratiche agricole attuali ad una conduzione che preveda pratiche di agricoltura biologica. </w:t>
            </w:r>
            <w:r w:rsidR="00A73B9F">
              <w:rPr>
                <w:rFonts w:cs="Arial"/>
                <w:sz w:val="18"/>
                <w:szCs w:val="18"/>
              </w:rPr>
              <w:t>S</w:t>
            </w:r>
            <w:r w:rsidR="00A73B9F" w:rsidRPr="00A73B9F">
              <w:rPr>
                <w:rFonts w:cs="Arial"/>
                <w:sz w:val="18"/>
                <w:szCs w:val="18"/>
              </w:rPr>
              <w:t>i considera agricoltura biologica l’attività agricola svolta nel rispetto degli specifici regolamenti comunitari esclusivamente se certificata dagli organismi di controllo riconosciuti a norma di legge.</w:t>
            </w:r>
          </w:p>
          <w:p w14:paraId="0B33F278" w14:textId="4A13376D" w:rsidR="00C611FB" w:rsidRPr="00DC022D" w:rsidRDefault="00C611FB" w:rsidP="00C611F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Nel processo di conversione </w:t>
            </w:r>
            <w:r w:rsidR="009B7D6C">
              <w:rPr>
                <w:rFonts w:cs="Arial"/>
                <w:sz w:val="18"/>
                <w:szCs w:val="18"/>
              </w:rPr>
              <w:t xml:space="preserve">e per un totale di 4 anni dall’inizio della stessa </w:t>
            </w:r>
            <w:r>
              <w:rPr>
                <w:rFonts w:cs="Arial"/>
                <w:sz w:val="18"/>
                <w:szCs w:val="18"/>
              </w:rPr>
              <w:t>verrà offerto un supporto di consulenza agronomica a tutte le aziende agro-zootecniche che ne faranno richiesta.</w:t>
            </w:r>
          </w:p>
        </w:tc>
      </w:tr>
      <w:tr w:rsidR="00C611FB" w:rsidRPr="00DC022D" w14:paraId="175CAE35" w14:textId="77777777" w:rsidTr="00C611FB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609C011" w14:textId="77777777" w:rsidR="00C611FB" w:rsidRPr="00DC022D" w:rsidRDefault="00C611FB" w:rsidP="00C611F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1A19CE" w14:textId="77777777" w:rsidR="00C611FB" w:rsidRPr="00DC022D" w:rsidRDefault="00C611FB" w:rsidP="00C611F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sz w:val="18"/>
                <w:szCs w:val="18"/>
              </w:rPr>
              <w:t>Miglioramento/mantenimento del grado di conservazione delle specie target</w:t>
            </w:r>
          </w:p>
        </w:tc>
      </w:tr>
      <w:tr w:rsidR="00C611FB" w:rsidRPr="00DC022D" w14:paraId="040FD2D2" w14:textId="77777777" w:rsidTr="00C611FB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93EDD6" w14:textId="77777777" w:rsidR="00C611FB" w:rsidRPr="00DC022D" w:rsidRDefault="00C611FB" w:rsidP="00C611F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1808A1" w14:textId="77777777" w:rsidR="00C611FB" w:rsidRPr="00DC022D" w:rsidRDefault="00C611FB" w:rsidP="00C611F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Aziende agro-zootecniche</w:t>
            </w:r>
          </w:p>
        </w:tc>
      </w:tr>
      <w:tr w:rsidR="00C611FB" w:rsidRPr="00DC022D" w14:paraId="23D56D6C" w14:textId="77777777" w:rsidTr="00C611FB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E177CF5" w14:textId="77777777" w:rsidR="00C611FB" w:rsidRPr="00DC022D" w:rsidRDefault="00C611FB" w:rsidP="00C611FB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621A576" w14:textId="77777777" w:rsidR="00C611FB" w:rsidRPr="00DC022D" w:rsidRDefault="00C611FB" w:rsidP="00C611F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sz w:val="18"/>
                <w:szCs w:val="18"/>
              </w:rPr>
              <w:t xml:space="preserve">Ente gestore </w:t>
            </w:r>
          </w:p>
        </w:tc>
      </w:tr>
      <w:tr w:rsidR="00C611FB" w:rsidRPr="00DC022D" w14:paraId="7FB9A2E1" w14:textId="77777777" w:rsidTr="00C611FB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DD37BA2" w14:textId="77777777" w:rsidR="00C611FB" w:rsidRPr="00DC022D" w:rsidRDefault="00C611FB" w:rsidP="00C611F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53AE6EB" w14:textId="77777777" w:rsidR="00C611FB" w:rsidRPr="00DC022D" w:rsidRDefault="00C611FB" w:rsidP="00C611F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sz w:val="18"/>
                <w:szCs w:val="18"/>
              </w:rPr>
              <w:t>Alta</w:t>
            </w:r>
          </w:p>
        </w:tc>
      </w:tr>
      <w:tr w:rsidR="00C611FB" w:rsidRPr="00DC022D" w14:paraId="3C4FC176" w14:textId="77777777" w:rsidTr="00C611FB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AA85F5" w14:textId="77777777" w:rsidR="00C611FB" w:rsidRPr="00441E48" w:rsidRDefault="00C611FB" w:rsidP="00C611F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41E48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138906" w14:textId="040AE89E" w:rsidR="00C611FB" w:rsidRPr="003F3E6D" w:rsidRDefault="00C611FB" w:rsidP="00C611FB">
            <w:pPr>
              <w:tabs>
                <w:tab w:val="left" w:pos="541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12C46">
              <w:rPr>
                <w:rFonts w:cs="Arial"/>
                <w:sz w:val="18"/>
                <w:szCs w:val="18"/>
              </w:rPr>
              <w:t xml:space="preserve">Misura </w:t>
            </w:r>
            <w:r w:rsidRPr="003F3E6D">
              <w:rPr>
                <w:rFonts w:cs="Arial"/>
                <w:sz w:val="18"/>
                <w:szCs w:val="18"/>
              </w:rPr>
              <w:t xml:space="preserve">regolamentare valida </w:t>
            </w:r>
            <w:r w:rsidR="002B79DB" w:rsidRPr="003F3E6D">
              <w:rPr>
                <w:rFonts w:cs="Arial"/>
                <w:sz w:val="18"/>
                <w:szCs w:val="18"/>
              </w:rPr>
              <w:t xml:space="preserve">da </w:t>
            </w:r>
            <w:r w:rsidR="00F65F68" w:rsidRPr="003F3E6D">
              <w:rPr>
                <w:rFonts w:cs="Arial"/>
                <w:sz w:val="18"/>
                <w:szCs w:val="18"/>
              </w:rPr>
              <w:t>gennaio</w:t>
            </w:r>
            <w:r w:rsidR="002B79DB" w:rsidRPr="003F3E6D">
              <w:rPr>
                <w:rFonts w:cs="Arial"/>
                <w:sz w:val="18"/>
                <w:szCs w:val="18"/>
              </w:rPr>
              <w:t xml:space="preserve"> 202</w:t>
            </w:r>
            <w:r w:rsidR="00F65F68" w:rsidRPr="003F3E6D">
              <w:rPr>
                <w:rFonts w:cs="Arial"/>
                <w:sz w:val="18"/>
                <w:szCs w:val="18"/>
              </w:rPr>
              <w:t>6</w:t>
            </w:r>
            <w:r w:rsidR="009B7D6C" w:rsidRPr="003F3E6D">
              <w:rPr>
                <w:rFonts w:cs="Arial"/>
                <w:sz w:val="18"/>
                <w:szCs w:val="18"/>
              </w:rPr>
              <w:t>.</w:t>
            </w:r>
          </w:p>
          <w:p w14:paraId="2D3C7C11" w14:textId="77777777" w:rsidR="009B7D6C" w:rsidRPr="003F3E6D" w:rsidRDefault="009B7D6C" w:rsidP="00C611FB">
            <w:pPr>
              <w:tabs>
                <w:tab w:val="left" w:pos="541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  <w:p w14:paraId="1BE1B0FE" w14:textId="2DE81D49" w:rsidR="009B7D6C" w:rsidRPr="005F4F52" w:rsidRDefault="009B7D6C" w:rsidP="00C611FB">
            <w:pPr>
              <w:tabs>
                <w:tab w:val="left" w:pos="541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  <w:highlight w:val="yellow"/>
              </w:rPr>
            </w:pPr>
            <w:r w:rsidRPr="003F3E6D">
              <w:rPr>
                <w:rFonts w:cs="Arial"/>
                <w:sz w:val="18"/>
                <w:szCs w:val="18"/>
              </w:rPr>
              <w:t xml:space="preserve">Costi </w:t>
            </w:r>
            <w:r w:rsidR="003F3E6D" w:rsidRPr="003F3E6D">
              <w:rPr>
                <w:rFonts w:cs="Arial"/>
                <w:sz w:val="18"/>
                <w:szCs w:val="18"/>
              </w:rPr>
              <w:t>3000 euro/anno per i primi due anni e 1000 euro/anno per gli  altri due.</w:t>
            </w:r>
          </w:p>
        </w:tc>
      </w:tr>
      <w:tr w:rsidR="00C611FB" w:rsidRPr="00DC022D" w14:paraId="4AF71375" w14:textId="77777777" w:rsidTr="00C611FB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ABDA6C1" w14:textId="77777777" w:rsidR="00C611FB" w:rsidRPr="00441E48" w:rsidRDefault="00C611FB" w:rsidP="00C611F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41E48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8B3209E" w14:textId="67AC131F" w:rsidR="00C611FB" w:rsidRPr="005F4F52" w:rsidRDefault="004443D4" w:rsidP="00C611F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  <w:highlight w:val="yellow"/>
              </w:rPr>
            </w:pPr>
            <w:r w:rsidRPr="00C5116D">
              <w:rPr>
                <w:rFonts w:cs="Arial"/>
                <w:sz w:val="18"/>
                <w:szCs w:val="18"/>
              </w:rPr>
              <w:t>PSR</w:t>
            </w:r>
          </w:p>
        </w:tc>
      </w:tr>
      <w:tr w:rsidR="00C611FB" w:rsidRPr="00DC022D" w14:paraId="303CF243" w14:textId="77777777" w:rsidTr="00C611FB">
        <w:trPr>
          <w:cantSplit/>
          <w:trHeight w:val="284"/>
        </w:trPr>
        <w:tc>
          <w:tcPr>
            <w:tcW w:w="11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3B242FA" w14:textId="77777777" w:rsidR="00C611FB" w:rsidRPr="00DC022D" w:rsidRDefault="00C611FB" w:rsidP="00C611F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388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8C031A2" w14:textId="77777777" w:rsidR="00C611FB" w:rsidRPr="00DC022D" w:rsidRDefault="00C611FB" w:rsidP="00C611FB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14:paraId="331F73C0" w14:textId="77777777" w:rsidR="00441E48" w:rsidRDefault="00441E48" w:rsidP="00C611FB">
      <w:pPr>
        <w:ind w:firstLine="0"/>
      </w:pPr>
    </w:p>
    <w:p w14:paraId="4E01B136" w14:textId="77777777" w:rsidR="00441E48" w:rsidRDefault="00441E48"/>
    <w:p w14:paraId="1A9DCA65" w14:textId="77777777" w:rsidR="00441E48" w:rsidRDefault="00441E48"/>
    <w:p w14:paraId="32B41BDE" w14:textId="77777777" w:rsidR="00441E48" w:rsidRDefault="00441E48"/>
    <w:p w14:paraId="23DC084D" w14:textId="77777777" w:rsidR="00441E48" w:rsidRDefault="00441E48" w:rsidP="003F3E6D">
      <w:pPr>
        <w:ind w:firstLine="0"/>
      </w:pPr>
    </w:p>
    <w:sectPr w:rsidR="00441E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58F05184"/>
    <w:lvl w:ilvl="0" w:tplc="F822EA02">
      <w:start w:val="1"/>
      <w:numFmt w:val="decimal"/>
      <w:suff w:val="nothing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1786539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D9F"/>
    <w:rsid w:val="00015A8F"/>
    <w:rsid w:val="00111B0C"/>
    <w:rsid w:val="00165E7A"/>
    <w:rsid w:val="002764C6"/>
    <w:rsid w:val="002B6D9F"/>
    <w:rsid w:val="002B79DB"/>
    <w:rsid w:val="003F3E6D"/>
    <w:rsid w:val="00407A40"/>
    <w:rsid w:val="004360C9"/>
    <w:rsid w:val="00441E48"/>
    <w:rsid w:val="004435D4"/>
    <w:rsid w:val="004443D4"/>
    <w:rsid w:val="00447ABE"/>
    <w:rsid w:val="004D20E2"/>
    <w:rsid w:val="004F70B0"/>
    <w:rsid w:val="00574D72"/>
    <w:rsid w:val="005F4F52"/>
    <w:rsid w:val="00653D8E"/>
    <w:rsid w:val="00726991"/>
    <w:rsid w:val="007742EF"/>
    <w:rsid w:val="00830D0B"/>
    <w:rsid w:val="008F3B81"/>
    <w:rsid w:val="009B7D6C"/>
    <w:rsid w:val="00A73B9F"/>
    <w:rsid w:val="00B16EF6"/>
    <w:rsid w:val="00C5116D"/>
    <w:rsid w:val="00C611FB"/>
    <w:rsid w:val="00E5701C"/>
    <w:rsid w:val="00F11D26"/>
    <w:rsid w:val="00F6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755A9"/>
  <w15:chartTrackingRefBased/>
  <w15:docId w15:val="{5DD9440F-B564-4537-BB85-CE2350DC2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47ABE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B6D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B6D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B6D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B6D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B6D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B6D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B6D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B6D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B6D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B6D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B6D9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B6D9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B6D9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B6D9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B6D9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B6D9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B6D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B6D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B6D9F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B6D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B6D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B6D9F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99"/>
    <w:qFormat/>
    <w:rsid w:val="002B6D9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B6D9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B6D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B6D9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B6D9F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447ABE"/>
  </w:style>
  <w:style w:type="character" w:styleId="Rimandocommento">
    <w:name w:val="annotation reference"/>
    <w:basedOn w:val="Carpredefinitoparagrafo"/>
    <w:uiPriority w:val="99"/>
    <w:semiHidden/>
    <w:unhideWhenUsed/>
    <w:rsid w:val="002B79D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79DB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B79DB"/>
    <w:rPr>
      <w:rFonts w:ascii="Arial" w:eastAsia="Times New Roman" w:hAnsi="Arial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79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B79DB"/>
    <w:rPr>
      <w:rFonts w:ascii="Arial" w:eastAsia="Times New Roman" w:hAnsi="Arial" w:cs="Times New Roman"/>
      <w:b/>
      <w:bCs/>
      <w:kern w:val="0"/>
      <w:sz w:val="20"/>
      <w:szCs w:val="20"/>
      <w:lang w:eastAsia="it-IT"/>
      <w14:ligatures w14:val="none"/>
    </w:rPr>
  </w:style>
  <w:style w:type="paragraph" w:styleId="Revisione">
    <w:name w:val="Revision"/>
    <w:hidden/>
    <w:uiPriority w:val="99"/>
    <w:semiHidden/>
    <w:rsid w:val="002B79DB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7</cp:revision>
  <dcterms:created xsi:type="dcterms:W3CDTF">2024-03-22T08:04:00Z</dcterms:created>
  <dcterms:modified xsi:type="dcterms:W3CDTF">2024-08-27T11:16:00Z</dcterms:modified>
</cp:coreProperties>
</file>