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5000" w:type="pct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153"/>
        <w:gridCol w:w="2638"/>
        <w:gridCol w:w="1097"/>
        <w:gridCol w:w="1282"/>
        <w:gridCol w:w="2452"/>
      </w:tblGrid>
      <w:tr w:rsidR="00B35C07" w:rsidRPr="00AB384D" w14:paraId="477CA4FF" w14:textId="77777777" w:rsidTr="00800F1A">
        <w:trPr>
          <w:cantSplit/>
          <w:trHeight w:val="284"/>
        </w:trPr>
        <w:tc>
          <w:tcPr>
            <w:tcW w:w="1119" w:type="pct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FFFF00"/>
            <w:vAlign w:val="center"/>
          </w:tcPr>
          <w:p w14:paraId="3782821F" w14:textId="77777777" w:rsidR="00B35C07" w:rsidRPr="00AB384D" w:rsidRDefault="00B35C07" w:rsidP="003921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</w:pPr>
            <w:bookmarkStart w:id="0" w:name="_Hlk151114459"/>
            <w:r w:rsidRPr="00AB384D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>Scheda</w:t>
            </w:r>
          </w:p>
          <w:p w14:paraId="24C6A5D9" w14:textId="77777777" w:rsidR="00B35C07" w:rsidRPr="00AB384D" w:rsidRDefault="00B35C07" w:rsidP="003921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</w:pPr>
          </w:p>
        </w:tc>
        <w:tc>
          <w:tcPr>
            <w:tcW w:w="13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3D52D5A" w14:textId="77777777" w:rsidR="00B35C07" w:rsidRPr="00AB384D" w:rsidRDefault="00B35C07" w:rsidP="003921EE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>Codice del ZSC/ZPS</w:t>
            </w:r>
          </w:p>
        </w:tc>
        <w:tc>
          <w:tcPr>
            <w:tcW w:w="251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6D9F1"/>
            <w:vAlign w:val="center"/>
          </w:tcPr>
          <w:p w14:paraId="5439C663" w14:textId="67BA9F33" w:rsidR="00B35C07" w:rsidRPr="00AB384D" w:rsidRDefault="00B35C07" w:rsidP="003921EE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</w:pPr>
          </w:p>
        </w:tc>
      </w:tr>
      <w:tr w:rsidR="00B35C07" w:rsidRPr="00AB384D" w14:paraId="0D9FC94E" w14:textId="77777777" w:rsidTr="00800F1A">
        <w:trPr>
          <w:cantSplit/>
          <w:trHeight w:val="284"/>
        </w:trPr>
        <w:tc>
          <w:tcPr>
            <w:tcW w:w="1119" w:type="pct"/>
            <w:vMerge/>
            <w:tcBorders>
              <w:top w:val="single" w:sz="6" w:space="0" w:color="000000"/>
              <w:left w:val="single" w:sz="6" w:space="0" w:color="000000"/>
            </w:tcBorders>
            <w:shd w:val="clear" w:color="auto" w:fill="FFFF00"/>
            <w:vAlign w:val="center"/>
          </w:tcPr>
          <w:p w14:paraId="13D2AD18" w14:textId="77777777" w:rsidR="00B35C07" w:rsidRPr="00AB384D" w:rsidRDefault="00B35C07" w:rsidP="003921EE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</w:pPr>
          </w:p>
        </w:tc>
        <w:tc>
          <w:tcPr>
            <w:tcW w:w="13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4473F1F" w14:textId="77777777" w:rsidR="00B35C07" w:rsidRPr="00AB384D" w:rsidRDefault="00B35C07" w:rsidP="003921EE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>Nome del ZSC/ZPS</w:t>
            </w:r>
          </w:p>
        </w:tc>
        <w:tc>
          <w:tcPr>
            <w:tcW w:w="251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6D9F1"/>
            <w:vAlign w:val="center"/>
          </w:tcPr>
          <w:p w14:paraId="0C4D5418" w14:textId="7D7A4A48" w:rsidR="00B35C07" w:rsidRPr="00AB384D" w:rsidRDefault="00B35C07" w:rsidP="003921EE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</w:pPr>
          </w:p>
        </w:tc>
      </w:tr>
      <w:tr w:rsidR="00B35C07" w:rsidRPr="00AB384D" w14:paraId="7A03FF91" w14:textId="77777777" w:rsidTr="00800F1A">
        <w:trPr>
          <w:cantSplit/>
          <w:trHeight w:val="284"/>
        </w:trPr>
        <w:tc>
          <w:tcPr>
            <w:tcW w:w="1119" w:type="pct"/>
            <w:vMerge w:val="restart"/>
            <w:tcBorders>
              <w:left w:val="single" w:sz="6" w:space="0" w:color="000000"/>
            </w:tcBorders>
            <w:shd w:val="clear" w:color="auto" w:fill="FFFF00"/>
            <w:vAlign w:val="center"/>
          </w:tcPr>
          <w:p w14:paraId="45FA6BBC" w14:textId="77777777" w:rsidR="00B35C07" w:rsidRPr="00AB384D" w:rsidRDefault="00B35C07" w:rsidP="00B35C07">
            <w:pPr>
              <w:widowControl w:val="0"/>
              <w:suppressAutoHyphens/>
              <w:snapToGrid w:val="0"/>
              <w:spacing w:after="0" w:line="240" w:lineRule="auto"/>
              <w:ind w:left="1440"/>
              <w:contextualSpacing/>
              <w:rPr>
                <w:rFonts w:ascii="Arial" w:eastAsia="Arial Unicode MS" w:hAnsi="Arial" w:cs="Arial"/>
                <w:b/>
                <w:i/>
                <w:kern w:val="1"/>
                <w:sz w:val="18"/>
                <w:szCs w:val="18"/>
                <w14:ligatures w14:val="none"/>
              </w:rPr>
            </w:pPr>
          </w:p>
        </w:tc>
        <w:tc>
          <w:tcPr>
            <w:tcW w:w="13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303E031" w14:textId="77777777" w:rsidR="00B35C07" w:rsidRPr="00AB384D" w:rsidRDefault="00B35C07" w:rsidP="003921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>Titolo dell’azione</w:t>
            </w:r>
          </w:p>
        </w:tc>
        <w:tc>
          <w:tcPr>
            <w:tcW w:w="251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6BC89EC" w14:textId="694846D9" w:rsidR="00B35C07" w:rsidRPr="00AB384D" w:rsidRDefault="00B35C07" w:rsidP="003921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</w:pPr>
            <w:r w:rsidRPr="00B35C07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 xml:space="preserve">Riduzione </w:t>
            </w:r>
            <w:r w:rsidR="00DD0887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 xml:space="preserve">della </w:t>
            </w:r>
            <w:r w:rsidRPr="00B35C07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 xml:space="preserve">conflittualità tra allevatori </w:t>
            </w:r>
            <w:r w:rsidR="00DD0887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 xml:space="preserve">e </w:t>
            </w:r>
            <w:r w:rsidRPr="00B35C07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>lupo</w:t>
            </w:r>
          </w:p>
        </w:tc>
      </w:tr>
      <w:tr w:rsidR="00B35C07" w:rsidRPr="00AB384D" w14:paraId="68710D3E" w14:textId="77777777" w:rsidTr="00800F1A">
        <w:trPr>
          <w:cantSplit/>
          <w:trHeight w:val="284"/>
        </w:trPr>
        <w:tc>
          <w:tcPr>
            <w:tcW w:w="1119" w:type="pct"/>
            <w:vMerge/>
            <w:tcBorders>
              <w:left w:val="single" w:sz="6" w:space="0" w:color="000000"/>
            </w:tcBorders>
            <w:shd w:val="clear" w:color="auto" w:fill="FFFF00"/>
            <w:vAlign w:val="center"/>
          </w:tcPr>
          <w:p w14:paraId="06705FE8" w14:textId="77777777" w:rsidR="00B35C07" w:rsidRPr="00AB384D" w:rsidRDefault="00B35C07" w:rsidP="003921EE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</w:p>
        </w:tc>
        <w:tc>
          <w:tcPr>
            <w:tcW w:w="13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01BEF12" w14:textId="77777777" w:rsidR="00B35C07" w:rsidRPr="00AB384D" w:rsidRDefault="00B35C07" w:rsidP="003921EE">
            <w:pPr>
              <w:tabs>
                <w:tab w:val="left" w:pos="355"/>
                <w:tab w:val="left" w:pos="2480"/>
                <w:tab w:val="left" w:pos="3614"/>
              </w:tabs>
              <w:spacing w:after="0" w:line="240" w:lineRule="auto"/>
              <w:jc w:val="both"/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  <w:t>X</w:t>
            </w:r>
            <w:r w:rsidRPr="00AB384D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ab/>
              <w:t>Azione ordinaria</w:t>
            </w:r>
          </w:p>
          <w:p w14:paraId="6AAF4A52" w14:textId="77777777" w:rsidR="00B35C07" w:rsidRPr="00AB384D" w:rsidRDefault="00B35C07" w:rsidP="003921EE">
            <w:pPr>
              <w:tabs>
                <w:tab w:val="left" w:pos="355"/>
              </w:tabs>
              <w:spacing w:after="0" w:line="240" w:lineRule="auto"/>
              <w:jc w:val="both"/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  <w:t></w:t>
            </w:r>
            <w:r w:rsidRPr="00AB384D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ab/>
              <w:t>Azione straordinaria</w:t>
            </w:r>
          </w:p>
        </w:tc>
        <w:tc>
          <w:tcPr>
            <w:tcW w:w="123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1C32240" w14:textId="77777777" w:rsidR="00B35C07" w:rsidRPr="00AB384D" w:rsidRDefault="00B35C07" w:rsidP="003921EE">
            <w:pPr>
              <w:tabs>
                <w:tab w:val="left" w:pos="354"/>
                <w:tab w:val="left" w:pos="2480"/>
                <w:tab w:val="left" w:pos="3614"/>
              </w:tabs>
              <w:spacing w:after="0" w:line="240" w:lineRule="auto"/>
              <w:jc w:val="both"/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  <w:t>X</w:t>
            </w:r>
            <w:r w:rsidRPr="00AB384D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ab/>
              <w:t>Azione generale</w:t>
            </w:r>
          </w:p>
          <w:p w14:paraId="1605D1C3" w14:textId="77777777" w:rsidR="00B35C07" w:rsidRPr="00AB384D" w:rsidRDefault="00B35C07" w:rsidP="003921EE">
            <w:pPr>
              <w:tabs>
                <w:tab w:val="left" w:pos="354"/>
                <w:tab w:val="left" w:pos="2480"/>
                <w:tab w:val="left" w:pos="3614"/>
              </w:tabs>
              <w:spacing w:after="0" w:line="240" w:lineRule="auto"/>
              <w:jc w:val="both"/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  <w:t></w:t>
            </w:r>
            <w:r w:rsidRPr="00AB384D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ab/>
              <w:t>Azione localizzata</w:t>
            </w:r>
          </w:p>
        </w:tc>
        <w:tc>
          <w:tcPr>
            <w:tcW w:w="12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84CD784" w14:textId="194FF628" w:rsidR="00B35C07" w:rsidRPr="00AB384D" w:rsidRDefault="00124D58" w:rsidP="003921EE">
            <w:pPr>
              <w:tabs>
                <w:tab w:val="left" w:pos="354"/>
                <w:tab w:val="left" w:pos="2480"/>
                <w:tab w:val="left" w:pos="3614"/>
              </w:tabs>
              <w:spacing w:after="0" w:line="240" w:lineRule="auto"/>
              <w:jc w:val="both"/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X </w:t>
            </w:r>
            <w:r w:rsidR="00B35C07" w:rsidRPr="00AB384D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ab/>
              <w:t>Azione materiale</w:t>
            </w:r>
          </w:p>
          <w:p w14:paraId="36F4CD34" w14:textId="78276BD3" w:rsidR="00B35C07" w:rsidRPr="00AB384D" w:rsidRDefault="00124D58" w:rsidP="003921EE">
            <w:pPr>
              <w:tabs>
                <w:tab w:val="left" w:pos="354"/>
                <w:tab w:val="left" w:pos="2480"/>
                <w:tab w:val="left" w:pos="3614"/>
              </w:tabs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  <w:t></w:t>
            </w:r>
            <w:r w:rsidR="00B35C07" w:rsidRPr="00AB384D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ab/>
              <w:t>Azione immateriale</w:t>
            </w:r>
          </w:p>
        </w:tc>
      </w:tr>
      <w:tr w:rsidR="00B35C07" w:rsidRPr="00AB384D" w14:paraId="226BB7AA" w14:textId="77777777" w:rsidTr="00800F1A">
        <w:trPr>
          <w:cantSplit/>
          <w:trHeight w:val="284"/>
        </w:trPr>
        <w:tc>
          <w:tcPr>
            <w:tcW w:w="11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415FD0E" w14:textId="77777777" w:rsidR="00B35C07" w:rsidRPr="00AB384D" w:rsidRDefault="00B35C07" w:rsidP="003921EE">
            <w:pPr>
              <w:spacing w:after="0" w:line="240" w:lineRule="auto"/>
              <w:jc w:val="center"/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>Tipo azione</w:t>
            </w:r>
          </w:p>
        </w:tc>
        <w:tc>
          <w:tcPr>
            <w:tcW w:w="3881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A99F3C0" w14:textId="7068AADB" w:rsidR="00B35C07" w:rsidRPr="00AB384D" w:rsidRDefault="004E5933" w:rsidP="003921EE">
            <w:pPr>
              <w:spacing w:after="0" w:line="240" w:lineRule="auto"/>
              <w:jc w:val="both"/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  <w:t></w:t>
            </w:r>
            <w:r w:rsidR="00B35C07" w:rsidRPr="00AB384D">
              <w:rPr>
                <w:rFonts w:ascii="Arial" w:eastAsia="Liberation Serif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 </w:t>
            </w:r>
            <w:r w:rsidR="00B35C07" w:rsidRPr="00AB384D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intervento attivo (</w:t>
            </w:r>
            <w:r w:rsidR="00B35C07" w:rsidRPr="00AB384D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>IA)</w:t>
            </w:r>
          </w:p>
          <w:p w14:paraId="2F28FBA5" w14:textId="77777777" w:rsidR="00B35C07" w:rsidRPr="00AB384D" w:rsidRDefault="00B35C07" w:rsidP="003921EE">
            <w:pPr>
              <w:spacing w:after="0" w:line="240" w:lineRule="auto"/>
              <w:jc w:val="both"/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  <w:t></w:t>
            </w:r>
            <w:r w:rsidRPr="00AB384D">
              <w:rPr>
                <w:rFonts w:ascii="Arial" w:eastAsia="Liberation Serif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 </w:t>
            </w:r>
            <w:r w:rsidRPr="00AB384D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regolamentazione (</w:t>
            </w:r>
            <w:r w:rsidRPr="00AB384D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>RE)</w:t>
            </w:r>
          </w:p>
          <w:p w14:paraId="524ABC30" w14:textId="38B01AE6" w:rsidR="00B35C07" w:rsidRPr="00AB384D" w:rsidRDefault="004E5933" w:rsidP="003921EE">
            <w:pPr>
              <w:spacing w:after="0" w:line="240" w:lineRule="auto"/>
              <w:jc w:val="both"/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  <w:t>X</w:t>
            </w:r>
            <w:r w:rsidR="00B35C07" w:rsidRPr="00AB384D">
              <w:rPr>
                <w:rFonts w:ascii="Arial" w:eastAsia="Liberation Serif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 </w:t>
            </w:r>
            <w:r w:rsidR="00B35C07" w:rsidRPr="00AB384D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incentivazione (</w:t>
            </w:r>
            <w:r w:rsidR="00B35C07" w:rsidRPr="00AB384D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>IN)</w:t>
            </w:r>
          </w:p>
          <w:p w14:paraId="18224FB6" w14:textId="77777777" w:rsidR="00B35C07" w:rsidRPr="00AB384D" w:rsidRDefault="00B35C07" w:rsidP="003921EE">
            <w:pPr>
              <w:spacing w:after="0" w:line="240" w:lineRule="auto"/>
              <w:jc w:val="both"/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  <w:t></w:t>
            </w:r>
            <w:r w:rsidRPr="00AB384D">
              <w:rPr>
                <w:rFonts w:ascii="Arial" w:eastAsia="Liberation Serif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 </w:t>
            </w:r>
            <w:r w:rsidRPr="00AB384D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programma di monitoraggio e/o ricerca (</w:t>
            </w:r>
            <w:r w:rsidRPr="00AB384D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>MR)</w:t>
            </w:r>
          </w:p>
          <w:p w14:paraId="7758BD86" w14:textId="77777777" w:rsidR="00B35C07" w:rsidRPr="00AB384D" w:rsidRDefault="00B35C07" w:rsidP="003921EE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  <w:t></w:t>
            </w:r>
            <w:r w:rsidRPr="00AB384D">
              <w:rPr>
                <w:rFonts w:ascii="Arial" w:eastAsia="Liberation Serif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 </w:t>
            </w:r>
            <w:r w:rsidRPr="00AB384D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programma di educazione e di informazione (</w:t>
            </w:r>
            <w:r w:rsidRPr="00AB384D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>PD)</w:t>
            </w:r>
          </w:p>
        </w:tc>
      </w:tr>
      <w:tr w:rsidR="00B35C07" w:rsidRPr="00AB384D" w14:paraId="4ACA6E94" w14:textId="77777777" w:rsidTr="00800F1A">
        <w:trPr>
          <w:cantSplit/>
          <w:trHeight w:val="284"/>
        </w:trPr>
        <w:tc>
          <w:tcPr>
            <w:tcW w:w="1119" w:type="pct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14:paraId="1971C383" w14:textId="77777777" w:rsidR="00B35C07" w:rsidRPr="00AB384D" w:rsidRDefault="00B35C07" w:rsidP="003921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>Target</w:t>
            </w:r>
          </w:p>
        </w:tc>
        <w:tc>
          <w:tcPr>
            <w:tcW w:w="1941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C662865" w14:textId="77777777" w:rsidR="00B35C07" w:rsidRPr="00AB384D" w:rsidRDefault="00B35C07" w:rsidP="003921EE">
            <w:pPr>
              <w:spacing w:after="0" w:line="240" w:lineRule="auto"/>
              <w:rPr>
                <w:rFonts w:ascii="Arial" w:eastAsia="Wingdings" w:hAnsi="Arial" w:cs="Arial"/>
                <w:b/>
                <w:bCs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Wingdings" w:hAnsi="Arial" w:cs="Arial"/>
                <w:b/>
                <w:bCs/>
                <w:kern w:val="0"/>
                <w:sz w:val="18"/>
                <w:szCs w:val="18"/>
                <w:lang w:eastAsia="it-IT"/>
                <w14:ligatures w14:val="none"/>
              </w:rPr>
              <w:t>Habitat</w:t>
            </w:r>
          </w:p>
        </w:tc>
        <w:tc>
          <w:tcPr>
            <w:tcW w:w="194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628802F" w14:textId="77777777" w:rsidR="00B35C07" w:rsidRPr="00AB384D" w:rsidRDefault="00B35C07" w:rsidP="003921EE">
            <w:pPr>
              <w:spacing w:after="0" w:line="240" w:lineRule="auto"/>
              <w:rPr>
                <w:rFonts w:ascii="Arial" w:eastAsia="Wingdings" w:hAnsi="Arial" w:cs="Arial"/>
                <w:b/>
                <w:bCs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Wingdings" w:hAnsi="Arial" w:cs="Arial"/>
                <w:b/>
                <w:bCs/>
                <w:kern w:val="0"/>
                <w:sz w:val="18"/>
                <w:szCs w:val="18"/>
                <w:lang w:eastAsia="it-IT"/>
                <w14:ligatures w14:val="none"/>
              </w:rPr>
              <w:t>Specie</w:t>
            </w:r>
          </w:p>
        </w:tc>
      </w:tr>
      <w:tr w:rsidR="00B35C07" w:rsidRPr="00AB384D" w14:paraId="394A6E54" w14:textId="77777777" w:rsidTr="00800F1A">
        <w:trPr>
          <w:cantSplit/>
          <w:trHeight w:val="284"/>
        </w:trPr>
        <w:tc>
          <w:tcPr>
            <w:tcW w:w="1119" w:type="pct"/>
            <w:vMerge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30105FF" w14:textId="77777777" w:rsidR="00B35C07" w:rsidRPr="00AB384D" w:rsidRDefault="00B35C07" w:rsidP="003921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</w:pPr>
          </w:p>
        </w:tc>
        <w:tc>
          <w:tcPr>
            <w:tcW w:w="1941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854C10B" w14:textId="77777777" w:rsidR="00B35C07" w:rsidRPr="00AB384D" w:rsidRDefault="00B35C07" w:rsidP="003921EE">
            <w:pPr>
              <w:spacing w:after="0" w:line="240" w:lineRule="auto"/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</w:p>
        </w:tc>
        <w:tc>
          <w:tcPr>
            <w:tcW w:w="194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94FE67E" w14:textId="7C21955A" w:rsidR="00B35C07" w:rsidRPr="00B35C07" w:rsidRDefault="00B35C07" w:rsidP="003921EE">
            <w:pPr>
              <w:spacing w:after="0" w:line="240" w:lineRule="auto"/>
              <w:rPr>
                <w:rFonts w:ascii="Arial" w:eastAsia="Wingdings" w:hAnsi="Arial" w:cs="Arial"/>
                <w:i/>
                <w:iCs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spellStart"/>
            <w:r w:rsidRPr="00B35C07">
              <w:rPr>
                <w:rFonts w:ascii="Arial" w:eastAsia="Wingdings" w:hAnsi="Arial" w:cs="Arial"/>
                <w:i/>
                <w:iCs/>
                <w:kern w:val="0"/>
                <w:sz w:val="18"/>
                <w:szCs w:val="18"/>
                <w:lang w:eastAsia="it-IT"/>
                <w14:ligatures w14:val="none"/>
              </w:rPr>
              <w:t>Canis</w:t>
            </w:r>
            <w:proofErr w:type="spellEnd"/>
            <w:r w:rsidRPr="00B35C07">
              <w:rPr>
                <w:rFonts w:ascii="Arial" w:eastAsia="Wingdings" w:hAnsi="Arial" w:cs="Arial"/>
                <w:i/>
                <w:iCs/>
                <w:kern w:val="0"/>
                <w:sz w:val="18"/>
                <w:szCs w:val="18"/>
                <w:lang w:eastAsia="it-IT"/>
                <w14:ligatures w14:val="none"/>
              </w:rPr>
              <w:t xml:space="preserve"> lupus</w:t>
            </w:r>
          </w:p>
        </w:tc>
      </w:tr>
      <w:tr w:rsidR="00B35C07" w:rsidRPr="00AB384D" w14:paraId="569BD719" w14:textId="77777777" w:rsidTr="00800F1A">
        <w:trPr>
          <w:cantSplit/>
          <w:trHeight w:val="284"/>
        </w:trPr>
        <w:tc>
          <w:tcPr>
            <w:tcW w:w="1119" w:type="pct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</w:tcPr>
          <w:p w14:paraId="77775E56" w14:textId="77777777" w:rsidR="00B35C07" w:rsidRPr="00AB384D" w:rsidRDefault="00B35C07" w:rsidP="003921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>Pressioni</w:t>
            </w:r>
          </w:p>
        </w:tc>
        <w:tc>
          <w:tcPr>
            <w:tcW w:w="3881" w:type="pct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396AF092" w14:textId="57803E0D" w:rsidR="00B35C07" w:rsidRPr="00AB384D" w:rsidRDefault="00B35C07" w:rsidP="003921EE">
            <w:pPr>
              <w:spacing w:after="0" w:line="240" w:lineRule="auto"/>
              <w:rPr>
                <w:rFonts w:ascii="Arial" w:eastAsia="Times New Roman" w:hAnsi="Arial" w:cs="Arial"/>
                <w:noProof/>
                <w:kern w:val="0"/>
                <w:sz w:val="18"/>
                <w:szCs w:val="18"/>
                <w:lang w:eastAsia="it-IT"/>
              </w:rPr>
            </w:pPr>
            <w:r>
              <w:rPr>
                <w:rFonts w:ascii="Arial" w:eastAsia="Times New Roman" w:hAnsi="Arial" w:cs="Arial"/>
                <w:noProof/>
                <w:kern w:val="0"/>
                <w:sz w:val="18"/>
                <w:szCs w:val="18"/>
                <w:lang w:eastAsia="it-IT"/>
              </w:rPr>
              <w:t>PG11</w:t>
            </w:r>
          </w:p>
        </w:tc>
      </w:tr>
      <w:tr w:rsidR="00B35C07" w:rsidRPr="00AB384D" w14:paraId="1378E478" w14:textId="77777777" w:rsidTr="00800F1A">
        <w:trPr>
          <w:cantSplit/>
          <w:trHeight w:val="284"/>
        </w:trPr>
        <w:tc>
          <w:tcPr>
            <w:tcW w:w="1119" w:type="pct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</w:tcPr>
          <w:p w14:paraId="3397AD8E" w14:textId="77777777" w:rsidR="00B35C07" w:rsidRPr="00AB384D" w:rsidRDefault="00B35C07" w:rsidP="003921E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>Localizzazione ed eventuale stralcio cartografico</w:t>
            </w:r>
          </w:p>
        </w:tc>
        <w:tc>
          <w:tcPr>
            <w:tcW w:w="3881" w:type="pct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5CE9E166" w14:textId="77777777" w:rsidR="00B35C07" w:rsidRPr="00AB384D" w:rsidRDefault="00B35C07" w:rsidP="00B35C07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Times New Roman" w:hAnsi="Arial" w:cs="Arial"/>
                <w:noProof/>
                <w:kern w:val="0"/>
                <w:sz w:val="18"/>
                <w:szCs w:val="18"/>
                <w:lang w:eastAsia="it-IT"/>
              </w:rPr>
              <w:t>Tutto il sito</w:t>
            </w:r>
          </w:p>
        </w:tc>
      </w:tr>
      <w:tr w:rsidR="00B35C07" w:rsidRPr="00AB384D" w14:paraId="35629F71" w14:textId="77777777" w:rsidTr="00800F1A">
        <w:trPr>
          <w:cantSplit/>
          <w:trHeight w:val="284"/>
        </w:trPr>
        <w:tc>
          <w:tcPr>
            <w:tcW w:w="11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1FE17DFA" w14:textId="77777777" w:rsidR="00B35C07" w:rsidRPr="00AB384D" w:rsidRDefault="00B35C07" w:rsidP="003921E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>Descrizione dello stato attuale e contestualizzazione dell’azione nel Piano di gestione</w:t>
            </w:r>
          </w:p>
        </w:tc>
        <w:tc>
          <w:tcPr>
            <w:tcW w:w="3881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28AAA402" w14:textId="042C6B43" w:rsidR="00B35C07" w:rsidRPr="00AB384D" w:rsidRDefault="00B35C07" w:rsidP="003921EE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B35C07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La crescente diffusione della specie ha provocato un incremento degli episodi di predazione di animali domestici che possono favorire occasionali atti di bracconaggio</w:t>
            </w:r>
            <w:r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.</w:t>
            </w:r>
          </w:p>
        </w:tc>
      </w:tr>
      <w:tr w:rsidR="00B35C07" w:rsidRPr="00AB384D" w14:paraId="6A75BF07" w14:textId="77777777" w:rsidTr="00800F1A">
        <w:trPr>
          <w:cantSplit/>
          <w:trHeight w:val="284"/>
        </w:trPr>
        <w:tc>
          <w:tcPr>
            <w:tcW w:w="11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238B8D2A" w14:textId="77777777" w:rsidR="00B35C07" w:rsidRPr="00AB384D" w:rsidRDefault="00B35C07" w:rsidP="003921E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>Indicatori di stato</w:t>
            </w:r>
          </w:p>
        </w:tc>
        <w:tc>
          <w:tcPr>
            <w:tcW w:w="3881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3BB3594D" w14:textId="1D4CBDA5" w:rsidR="00B35C07" w:rsidRPr="00AB384D" w:rsidRDefault="00B35C07" w:rsidP="003921EE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Numero di interventi finanziati</w:t>
            </w:r>
          </w:p>
        </w:tc>
      </w:tr>
      <w:tr w:rsidR="00B35C07" w:rsidRPr="00AB384D" w14:paraId="080A587F" w14:textId="77777777" w:rsidTr="00800F1A">
        <w:trPr>
          <w:cantSplit/>
          <w:trHeight w:val="284"/>
        </w:trPr>
        <w:tc>
          <w:tcPr>
            <w:tcW w:w="11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22E6A80" w14:textId="77777777" w:rsidR="00B35C07" w:rsidRPr="00AB384D" w:rsidRDefault="00B35C07" w:rsidP="003921E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>Finalità dell’azione</w:t>
            </w:r>
          </w:p>
        </w:tc>
        <w:tc>
          <w:tcPr>
            <w:tcW w:w="3881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9B88D1D" w14:textId="564DCA83" w:rsidR="00B35C07" w:rsidRPr="00AB384D" w:rsidRDefault="00B35C07" w:rsidP="003921EE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Ridurre i</w:t>
            </w:r>
            <w:r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l rischio di uccisioni illegali della specie</w:t>
            </w:r>
          </w:p>
        </w:tc>
      </w:tr>
      <w:tr w:rsidR="00B35C07" w:rsidRPr="00AB384D" w14:paraId="63456160" w14:textId="77777777" w:rsidTr="00800F1A">
        <w:trPr>
          <w:cantSplit/>
          <w:trHeight w:val="284"/>
        </w:trPr>
        <w:tc>
          <w:tcPr>
            <w:tcW w:w="11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FF1B424" w14:textId="77777777" w:rsidR="00B35C07" w:rsidRPr="00E96FC7" w:rsidRDefault="00B35C07" w:rsidP="003921E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E96FC7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>Descrizione dell’azione e programma operativo</w:t>
            </w:r>
          </w:p>
        </w:tc>
        <w:tc>
          <w:tcPr>
            <w:tcW w:w="3881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AB56FCE" w14:textId="7BA08910" w:rsidR="00F643D1" w:rsidRPr="00E96FC7" w:rsidRDefault="004D3495" w:rsidP="00F643D1">
            <w:pPr>
              <w:spacing w:line="240" w:lineRule="auto"/>
              <w:jc w:val="both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E96FC7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L’azione prevede </w:t>
            </w:r>
            <w:r w:rsidR="00124D58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il finanziamento di opportuni interventi</w:t>
            </w:r>
            <w:r w:rsidR="00F643D1" w:rsidRPr="00E96FC7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 </w:t>
            </w:r>
            <w:r w:rsidR="00124D58" w:rsidRPr="00E96FC7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volti alla prevenzione del rischio di predazioni</w:t>
            </w:r>
            <w:r w:rsidR="00A308DE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, </w:t>
            </w:r>
            <w:r w:rsidR="00E80E32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a</w:t>
            </w:r>
            <w:r w:rsidR="00124D58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venti come beneficiari le aziende agricole operanti nel territorio del sito. </w:t>
            </w:r>
            <w:r w:rsidR="00F643D1" w:rsidRPr="00E96FC7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Le attività da finanziare </w:t>
            </w:r>
            <w:r w:rsidR="00A308DE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saranno </w:t>
            </w:r>
            <w:r w:rsidR="00F643D1" w:rsidRPr="00E96FC7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definite di volta in volta sulla base delle specifiche esigenze dei singoli operatori.</w:t>
            </w:r>
          </w:p>
          <w:p w14:paraId="79BF4E74" w14:textId="7F2D49D7" w:rsidR="00F643D1" w:rsidRPr="00E96FC7" w:rsidRDefault="00F643D1" w:rsidP="00F643D1">
            <w:pPr>
              <w:spacing w:line="240" w:lineRule="auto"/>
              <w:jc w:val="both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E96FC7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Relativamente alle azioni da adottare per la prevenzione degli attacchi al bestiame possono essere previste le seguenti misure:</w:t>
            </w:r>
          </w:p>
          <w:p w14:paraId="7D011F25" w14:textId="1FBB5686" w:rsidR="00F643D1" w:rsidRPr="00E96FC7" w:rsidRDefault="00A308DE" w:rsidP="00A308DE">
            <w:pPr>
              <w:pStyle w:val="Paragrafoelenco"/>
              <w:numPr>
                <w:ilvl w:val="0"/>
                <w:numId w:val="5"/>
              </w:numPr>
              <w:spacing w:after="0" w:line="240" w:lineRule="auto"/>
              <w:ind w:left="603" w:hanging="283"/>
              <w:jc w:val="both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i</w:t>
            </w:r>
            <w:r w:rsidR="00F643D1" w:rsidRPr="00E96FC7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nstallazioni di </w:t>
            </w:r>
            <w:r w:rsidR="00DD0887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apposite </w:t>
            </w:r>
            <w:r w:rsidR="00F643D1" w:rsidRPr="00E96FC7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recinzioni mobili elettrificate in corrispondenza degli stazzi;</w:t>
            </w:r>
          </w:p>
          <w:p w14:paraId="2F14C26F" w14:textId="52632932" w:rsidR="00F643D1" w:rsidRPr="00E96FC7" w:rsidRDefault="00A308DE" w:rsidP="00A308DE">
            <w:pPr>
              <w:pStyle w:val="Paragrafoelenco"/>
              <w:numPr>
                <w:ilvl w:val="0"/>
                <w:numId w:val="5"/>
              </w:numPr>
              <w:spacing w:after="0" w:line="240" w:lineRule="auto"/>
              <w:ind w:left="603" w:hanging="283"/>
              <w:jc w:val="both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i</w:t>
            </w:r>
            <w:r w:rsidR="00F643D1" w:rsidRPr="00E96FC7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nstallazione di </w:t>
            </w:r>
            <w:r w:rsidR="00DD0887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apposite </w:t>
            </w:r>
            <w:r w:rsidR="00F643D1" w:rsidRPr="00E96FC7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recinzioni fisse o mobili, </w:t>
            </w:r>
            <w:r w:rsidR="00DD0887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anche elettrificate, </w:t>
            </w:r>
            <w:r w:rsidR="00F643D1" w:rsidRPr="00E96FC7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in corrispondenza dei luoghi di rimessa notturna;</w:t>
            </w:r>
          </w:p>
          <w:p w14:paraId="555A7544" w14:textId="327171F1" w:rsidR="00F643D1" w:rsidRPr="00E96FC7" w:rsidRDefault="00A308DE" w:rsidP="00A308DE">
            <w:pPr>
              <w:pStyle w:val="Paragrafoelenco"/>
              <w:numPr>
                <w:ilvl w:val="0"/>
                <w:numId w:val="5"/>
              </w:numPr>
              <w:spacing w:after="0" w:line="240" w:lineRule="auto"/>
              <w:ind w:left="603" w:hanging="283"/>
              <w:jc w:val="both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installazione di </w:t>
            </w:r>
            <w:r w:rsidR="00DD0887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apposite </w:t>
            </w:r>
            <w:r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s</w:t>
            </w:r>
            <w:r w:rsidR="00F643D1" w:rsidRPr="00E96FC7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trutture di ricovero integrative;</w:t>
            </w:r>
          </w:p>
          <w:p w14:paraId="37B2171F" w14:textId="4F36FD18" w:rsidR="00F643D1" w:rsidRPr="00E96FC7" w:rsidRDefault="00800F1A" w:rsidP="00A308DE">
            <w:pPr>
              <w:pStyle w:val="Paragrafoelenco"/>
              <w:numPr>
                <w:ilvl w:val="0"/>
                <w:numId w:val="5"/>
              </w:numPr>
              <w:spacing w:after="0" w:line="240" w:lineRule="auto"/>
              <w:ind w:left="603" w:hanging="283"/>
              <w:jc w:val="both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acquisto</w:t>
            </w:r>
            <w:r w:rsidR="00F643D1" w:rsidRPr="00E96FC7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 di adeguati cani da guardiania;</w:t>
            </w:r>
          </w:p>
          <w:p w14:paraId="46987ECD" w14:textId="60293B9D" w:rsidR="00B35C07" w:rsidRPr="00E96FC7" w:rsidRDefault="00800F1A" w:rsidP="00A308DE">
            <w:pPr>
              <w:pStyle w:val="Paragrafoelenco"/>
              <w:numPr>
                <w:ilvl w:val="0"/>
                <w:numId w:val="5"/>
              </w:numPr>
              <w:spacing w:after="0" w:line="240" w:lineRule="auto"/>
              <w:ind w:left="603" w:hanging="283"/>
              <w:jc w:val="both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acquisto</w:t>
            </w:r>
            <w:r w:rsidR="00F643D1" w:rsidRPr="00E96FC7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 di sistemi di dissuasione.</w:t>
            </w:r>
          </w:p>
        </w:tc>
      </w:tr>
      <w:tr w:rsidR="00B35C07" w:rsidRPr="00AB384D" w14:paraId="0C885DDA" w14:textId="77777777" w:rsidTr="00800F1A">
        <w:trPr>
          <w:cantSplit/>
          <w:trHeight w:val="284"/>
        </w:trPr>
        <w:tc>
          <w:tcPr>
            <w:tcW w:w="11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7B59715" w14:textId="77777777" w:rsidR="00B35C07" w:rsidRPr="00E96FC7" w:rsidRDefault="00B35C07" w:rsidP="003921EE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E96FC7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>Descrizione dei risultati attesi</w:t>
            </w:r>
          </w:p>
        </w:tc>
        <w:tc>
          <w:tcPr>
            <w:tcW w:w="3881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C720076" w14:textId="49DED475" w:rsidR="00B35C07" w:rsidRPr="00E96FC7" w:rsidRDefault="00B35C07" w:rsidP="003921EE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E96FC7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Mantenimento/miglioramento del grado di conservazione della specie target</w:t>
            </w:r>
          </w:p>
        </w:tc>
      </w:tr>
      <w:tr w:rsidR="00B35C07" w:rsidRPr="00AB384D" w14:paraId="0A511B28" w14:textId="77777777" w:rsidTr="00800F1A">
        <w:trPr>
          <w:cantSplit/>
          <w:trHeight w:val="284"/>
        </w:trPr>
        <w:tc>
          <w:tcPr>
            <w:tcW w:w="11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6852366" w14:textId="77777777" w:rsidR="00B35C07" w:rsidRPr="00E96FC7" w:rsidRDefault="00B35C07" w:rsidP="003921EE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E96FC7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>Interessi economici coinvolti</w:t>
            </w:r>
          </w:p>
        </w:tc>
        <w:tc>
          <w:tcPr>
            <w:tcW w:w="3881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CABEA88" w14:textId="0EBA324A" w:rsidR="00B35C07" w:rsidRPr="00E96FC7" w:rsidRDefault="000C1879" w:rsidP="003921EE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E96FC7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Proprietari di aziende zootecniche</w:t>
            </w:r>
          </w:p>
        </w:tc>
      </w:tr>
      <w:tr w:rsidR="00B35C07" w:rsidRPr="00AB384D" w14:paraId="735EAD1E" w14:textId="77777777" w:rsidTr="00800F1A">
        <w:trPr>
          <w:cantSplit/>
          <w:trHeight w:val="284"/>
        </w:trPr>
        <w:tc>
          <w:tcPr>
            <w:tcW w:w="11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23CCDF3E" w14:textId="77777777" w:rsidR="00B35C07" w:rsidRPr="00E96FC7" w:rsidRDefault="00B35C07" w:rsidP="003921E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</w:pPr>
            <w:r w:rsidRPr="00E96FC7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>Soggetti attuatori</w:t>
            </w:r>
          </w:p>
        </w:tc>
        <w:tc>
          <w:tcPr>
            <w:tcW w:w="3881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059D01E7" w14:textId="065AB446" w:rsidR="00B35C07" w:rsidRPr="00E96FC7" w:rsidRDefault="00B35C07" w:rsidP="003921EE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E96FC7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Ente gestore</w:t>
            </w:r>
          </w:p>
        </w:tc>
      </w:tr>
      <w:tr w:rsidR="00B35C07" w:rsidRPr="00AB384D" w14:paraId="507617FF" w14:textId="77777777" w:rsidTr="00800F1A">
        <w:trPr>
          <w:cantSplit/>
          <w:trHeight w:val="284"/>
        </w:trPr>
        <w:tc>
          <w:tcPr>
            <w:tcW w:w="11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12244C91" w14:textId="77777777" w:rsidR="00B35C07" w:rsidRPr="00E96FC7" w:rsidRDefault="00B35C07" w:rsidP="003921EE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E96FC7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>Priorità dell’azione</w:t>
            </w:r>
          </w:p>
        </w:tc>
        <w:tc>
          <w:tcPr>
            <w:tcW w:w="3881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159A031C" w14:textId="2DDDF308" w:rsidR="00B35C07" w:rsidRPr="00E96FC7" w:rsidRDefault="00AC2AC7" w:rsidP="003921EE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Media</w:t>
            </w:r>
          </w:p>
        </w:tc>
      </w:tr>
      <w:tr w:rsidR="00B35C07" w:rsidRPr="00AB384D" w14:paraId="4E7D34DA" w14:textId="77777777" w:rsidTr="00800F1A">
        <w:trPr>
          <w:cantSplit/>
          <w:trHeight w:val="284"/>
        </w:trPr>
        <w:tc>
          <w:tcPr>
            <w:tcW w:w="11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D836EC5" w14:textId="77777777" w:rsidR="00B35C07" w:rsidRPr="00D44B8E" w:rsidRDefault="00B35C07" w:rsidP="003921EE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D44B8E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>Tempi e stima dei costi</w:t>
            </w:r>
          </w:p>
        </w:tc>
        <w:tc>
          <w:tcPr>
            <w:tcW w:w="3881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63D734E" w14:textId="550F7A12" w:rsidR="00B35C07" w:rsidRPr="00D44B8E" w:rsidRDefault="00E96FC7" w:rsidP="00800F1A">
            <w:pPr>
              <w:rPr>
                <w:rFonts w:ascii="Arial" w:hAnsi="Arial" w:cs="Arial"/>
                <w:sz w:val="18"/>
                <w:szCs w:val="18"/>
              </w:rPr>
            </w:pPr>
            <w:r w:rsidRPr="00D44B8E">
              <w:rPr>
                <w:rFonts w:ascii="Arial" w:hAnsi="Arial" w:cs="Arial"/>
                <w:sz w:val="18"/>
                <w:szCs w:val="18"/>
              </w:rPr>
              <w:t>Entro 3 anni Costo € 1</w:t>
            </w:r>
            <w:r w:rsidR="00F876BC">
              <w:rPr>
                <w:rFonts w:ascii="Arial" w:hAnsi="Arial" w:cs="Arial"/>
                <w:sz w:val="18"/>
                <w:szCs w:val="18"/>
              </w:rPr>
              <w:t>5</w:t>
            </w:r>
            <w:r w:rsidRPr="00D44B8E">
              <w:rPr>
                <w:rFonts w:ascii="Arial" w:hAnsi="Arial" w:cs="Arial"/>
                <w:sz w:val="18"/>
                <w:szCs w:val="18"/>
              </w:rPr>
              <w:t>.000</w:t>
            </w:r>
          </w:p>
        </w:tc>
      </w:tr>
      <w:tr w:rsidR="00B35C07" w:rsidRPr="00AB384D" w14:paraId="6B738CD5" w14:textId="77777777" w:rsidTr="00800F1A">
        <w:trPr>
          <w:cantSplit/>
          <w:trHeight w:val="284"/>
        </w:trPr>
        <w:tc>
          <w:tcPr>
            <w:tcW w:w="11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34616DE8" w14:textId="77777777" w:rsidR="00B35C07" w:rsidRPr="00D44B8E" w:rsidRDefault="00B35C07" w:rsidP="003921EE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D44B8E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>Riferimenti programmatici e linee di finanziamento</w:t>
            </w:r>
          </w:p>
        </w:tc>
        <w:tc>
          <w:tcPr>
            <w:tcW w:w="3881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18C2278A" w14:textId="42B76568" w:rsidR="00B35C07" w:rsidRPr="00D44B8E" w:rsidRDefault="00DD0887" w:rsidP="00800F1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</w:t>
            </w:r>
            <w:r w:rsidRPr="00A73C2A">
              <w:rPr>
                <w:rFonts w:ascii="Arial" w:hAnsi="Arial" w:cs="Arial"/>
                <w:sz w:val="18"/>
                <w:szCs w:val="18"/>
              </w:rPr>
              <w:t xml:space="preserve">SR </w:t>
            </w:r>
            <w:r w:rsidR="00A73C2A" w:rsidRPr="00A73C2A">
              <w:rPr>
                <w:rFonts w:ascii="Arial" w:hAnsi="Arial" w:cs="Arial"/>
                <w:sz w:val="18"/>
                <w:szCs w:val="18"/>
              </w:rPr>
              <w:t xml:space="preserve">2023-2027 </w:t>
            </w:r>
            <w:r w:rsidR="00A73C2A">
              <w:rPr>
                <w:rFonts w:ascii="Arial" w:hAnsi="Arial" w:cs="Arial"/>
                <w:sz w:val="18"/>
                <w:szCs w:val="18"/>
              </w:rPr>
              <w:t>- I</w:t>
            </w:r>
            <w:r w:rsidR="00A73C2A" w:rsidRPr="00A73C2A">
              <w:rPr>
                <w:rFonts w:ascii="Arial" w:hAnsi="Arial" w:cs="Arial"/>
                <w:sz w:val="18"/>
                <w:szCs w:val="18"/>
              </w:rPr>
              <w:t>ntervento SRD04 - Investimenti non produttivi agricoli con finalità ambientale</w:t>
            </w:r>
            <w:r w:rsidR="00537BE2">
              <w:rPr>
                <w:rFonts w:ascii="Arial" w:hAnsi="Arial" w:cs="Arial"/>
                <w:sz w:val="18"/>
                <w:szCs w:val="18"/>
              </w:rPr>
              <w:t xml:space="preserve"> e fondi propri</w:t>
            </w:r>
          </w:p>
        </w:tc>
      </w:tr>
      <w:tr w:rsidR="00B35C07" w:rsidRPr="00AB384D" w14:paraId="73C4AB20" w14:textId="77777777" w:rsidTr="00800F1A">
        <w:trPr>
          <w:cantSplit/>
          <w:trHeight w:val="284"/>
        </w:trPr>
        <w:tc>
          <w:tcPr>
            <w:tcW w:w="11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4AEEADF5" w14:textId="77777777" w:rsidR="00B35C07" w:rsidRPr="00E96FC7" w:rsidRDefault="00B35C07" w:rsidP="003921EE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E96FC7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>Riferimenti e allegati tecnici</w:t>
            </w:r>
          </w:p>
        </w:tc>
        <w:tc>
          <w:tcPr>
            <w:tcW w:w="3881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41945D1B" w14:textId="77777777" w:rsidR="00B35C07" w:rsidRPr="00E96FC7" w:rsidRDefault="00B35C07" w:rsidP="003921EE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</w:p>
        </w:tc>
      </w:tr>
      <w:bookmarkEnd w:id="0"/>
    </w:tbl>
    <w:p w14:paraId="75655FC2" w14:textId="77777777" w:rsidR="002764C6" w:rsidRDefault="002764C6"/>
    <w:p w14:paraId="729BF626" w14:textId="77777777" w:rsidR="00E96FC7" w:rsidRDefault="00E96FC7" w:rsidP="00E96FC7"/>
    <w:p w14:paraId="31F1B78E" w14:textId="77777777" w:rsidR="00E96FC7" w:rsidRDefault="00E96FC7"/>
    <w:sectPr w:rsidR="00E96FC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Serif">
    <w:altName w:val="Times New Roman"/>
    <w:charset w:val="01"/>
    <w:family w:val="roman"/>
    <w:pitch w:val="variable"/>
    <w:sig w:usb0="E0000AFF" w:usb1="500078FF" w:usb2="00000021" w:usb3="00000000" w:csb0="000001B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9747D17"/>
    <w:multiLevelType w:val="hybridMultilevel"/>
    <w:tmpl w:val="81FE5A1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31522E"/>
    <w:multiLevelType w:val="hybridMultilevel"/>
    <w:tmpl w:val="C6BCADA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B439B7"/>
    <w:multiLevelType w:val="hybridMultilevel"/>
    <w:tmpl w:val="7FAE96BC"/>
    <w:lvl w:ilvl="0" w:tplc="8D8005F4">
      <w:start w:val="1"/>
      <w:numFmt w:val="decimal"/>
      <w:suff w:val="space"/>
      <w:lvlText w:val="Azione %1."/>
      <w:lvlJc w:val="center"/>
      <w:pPr>
        <w:ind w:left="1440" w:hanging="360"/>
      </w:pPr>
      <w:rPr>
        <w:rFonts w:hint="default"/>
        <w:b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6A8F445A"/>
    <w:multiLevelType w:val="multilevel"/>
    <w:tmpl w:val="84066018"/>
    <w:lvl w:ilvl="0">
      <w:start w:val="1"/>
      <w:numFmt w:val="decimal"/>
      <w:lvlText w:val="%1"/>
      <w:lvlJc w:val="left"/>
      <w:pPr>
        <w:ind w:left="715" w:hanging="432"/>
      </w:pPr>
      <w:rPr>
        <w:i w:val="0"/>
        <w:iCs w:val="0"/>
        <w:sz w:val="36"/>
        <w:szCs w:val="36"/>
      </w:rPr>
    </w:lvl>
    <w:lvl w:ilvl="1">
      <w:start w:val="1"/>
      <w:numFmt w:val="decimal"/>
      <w:pStyle w:val="Titolo2"/>
      <w:lvlText w:val="%1.%2"/>
      <w:lvlJc w:val="left"/>
      <w:pPr>
        <w:ind w:left="2277" w:hanging="576"/>
      </w:pPr>
      <w:rPr>
        <w:i w:val="0"/>
        <w:iCs w:val="0"/>
        <w:sz w:val="28"/>
        <w:szCs w:val="28"/>
      </w:rPr>
    </w:lvl>
    <w:lvl w:ilvl="2">
      <w:start w:val="1"/>
      <w:numFmt w:val="decimal"/>
      <w:lvlText w:val="%1.%2.%3"/>
      <w:lvlJc w:val="left"/>
      <w:pPr>
        <w:ind w:left="2279" w:hanging="720"/>
      </w:pPr>
      <w:rPr>
        <w:i w:val="0"/>
        <w:iCs w:val="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b/>
        <w:bCs/>
      </w:r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 w16cid:durableId="851799192">
    <w:abstractNumId w:val="3"/>
  </w:num>
  <w:num w:numId="2" w16cid:durableId="1671060808">
    <w:abstractNumId w:val="3"/>
  </w:num>
  <w:num w:numId="3" w16cid:durableId="893321344">
    <w:abstractNumId w:val="2"/>
  </w:num>
  <w:num w:numId="4" w16cid:durableId="1476606588">
    <w:abstractNumId w:val="1"/>
  </w:num>
  <w:num w:numId="5" w16cid:durableId="5690812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6"/>
  <w:proofState w:spelling="clean" w:grammar="clean"/>
  <w:trackRevisions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0965"/>
    <w:rsid w:val="00015A8F"/>
    <w:rsid w:val="000C1879"/>
    <w:rsid w:val="001016C5"/>
    <w:rsid w:val="00124D58"/>
    <w:rsid w:val="002764C6"/>
    <w:rsid w:val="002C3926"/>
    <w:rsid w:val="004D3495"/>
    <w:rsid w:val="004E5933"/>
    <w:rsid w:val="004F70B0"/>
    <w:rsid w:val="00537BE2"/>
    <w:rsid w:val="00726991"/>
    <w:rsid w:val="00800F1A"/>
    <w:rsid w:val="00870965"/>
    <w:rsid w:val="00A308DE"/>
    <w:rsid w:val="00A73C2A"/>
    <w:rsid w:val="00AC2AC7"/>
    <w:rsid w:val="00B16EF6"/>
    <w:rsid w:val="00B35C07"/>
    <w:rsid w:val="00BB28EB"/>
    <w:rsid w:val="00D44B8E"/>
    <w:rsid w:val="00DD0887"/>
    <w:rsid w:val="00E80E32"/>
    <w:rsid w:val="00E96FC7"/>
    <w:rsid w:val="00EF022C"/>
    <w:rsid w:val="00F643D1"/>
    <w:rsid w:val="00F876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A24EC4"/>
  <w15:chartTrackingRefBased/>
  <w15:docId w15:val="{512731C2-1699-497B-865F-FF69E0E68D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B35C07"/>
  </w:style>
  <w:style w:type="paragraph" w:styleId="Titolo1">
    <w:name w:val="heading 1"/>
    <w:basedOn w:val="Normale"/>
    <w:next w:val="Normale"/>
    <w:link w:val="Titolo1Carattere"/>
    <w:uiPriority w:val="9"/>
    <w:qFormat/>
    <w:rsid w:val="0087096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726991"/>
    <w:pPr>
      <w:keepNext/>
      <w:keepLines/>
      <w:numPr>
        <w:ilvl w:val="1"/>
        <w:numId w:val="2"/>
      </w:numPr>
      <w:spacing w:before="80" w:after="0" w:line="240" w:lineRule="auto"/>
      <w:ind w:left="576"/>
      <w:outlineLvl w:val="1"/>
    </w:pPr>
    <w:rPr>
      <w:rFonts w:ascii="Garamond" w:eastAsiaTheme="majorEastAsia" w:hAnsi="Garamond" w:cstheme="majorBidi"/>
      <w:b/>
      <w:color w:val="000000" w:themeColor="text1"/>
      <w:sz w:val="32"/>
      <w:szCs w:val="28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87096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87096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87096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87096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87096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87096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87096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726991"/>
    <w:rPr>
      <w:rFonts w:ascii="Garamond" w:eastAsiaTheme="majorEastAsia" w:hAnsi="Garamond" w:cstheme="majorBidi"/>
      <w:b/>
      <w:color w:val="000000" w:themeColor="text1"/>
      <w:sz w:val="32"/>
      <w:szCs w:val="28"/>
    </w:rPr>
  </w:style>
  <w:style w:type="character" w:customStyle="1" w:styleId="Titolo1Carattere">
    <w:name w:val="Titolo 1 Carattere"/>
    <w:basedOn w:val="Carpredefinitoparagrafo"/>
    <w:link w:val="Titolo1"/>
    <w:uiPriority w:val="9"/>
    <w:rsid w:val="0087096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87096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870965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870965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870965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870965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870965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870965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87096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87096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87096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87096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87096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870965"/>
    <w:rPr>
      <w:i/>
      <w:iCs/>
      <w:color w:val="404040" w:themeColor="text1" w:themeTint="BF"/>
    </w:rPr>
  </w:style>
  <w:style w:type="paragraph" w:styleId="Paragrafoelenco">
    <w:name w:val="List Paragraph"/>
    <w:basedOn w:val="Normale"/>
    <w:link w:val="ParagrafoelencoCarattere"/>
    <w:uiPriority w:val="34"/>
    <w:qFormat/>
    <w:rsid w:val="00870965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870965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87096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870965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870965"/>
    <w:rPr>
      <w:b/>
      <w:bCs/>
      <w:smallCaps/>
      <w:color w:val="0F4761" w:themeColor="accent1" w:themeShade="BF"/>
      <w:spacing w:val="5"/>
    </w:rPr>
  </w:style>
  <w:style w:type="character" w:customStyle="1" w:styleId="ParagrafoelencoCarattere">
    <w:name w:val="Paragrafo elenco Carattere"/>
    <w:basedOn w:val="Carpredefinitoparagrafo"/>
    <w:link w:val="Paragrafoelenco"/>
    <w:uiPriority w:val="34"/>
    <w:rsid w:val="00F643D1"/>
  </w:style>
  <w:style w:type="paragraph" w:styleId="Revisione">
    <w:name w:val="Revision"/>
    <w:hidden/>
    <w:uiPriority w:val="99"/>
    <w:semiHidden/>
    <w:rsid w:val="00DD0887"/>
    <w:pPr>
      <w:spacing w:after="0" w:line="240" w:lineRule="auto"/>
    </w:pPr>
  </w:style>
  <w:style w:type="character" w:styleId="Rimandocommento">
    <w:name w:val="annotation reference"/>
    <w:basedOn w:val="Carpredefinitoparagrafo"/>
    <w:uiPriority w:val="99"/>
    <w:semiHidden/>
    <w:unhideWhenUsed/>
    <w:rsid w:val="00DD0887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DD0887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DD0887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D0887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DD088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A9EDA9-3CAD-4D04-970C-B9E1B92555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335</Words>
  <Characters>1916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oliva.federico</dc:creator>
  <cp:keywords/>
  <dc:description/>
  <cp:lastModifiedBy>silvia carletti</cp:lastModifiedBy>
  <cp:revision>12</cp:revision>
  <dcterms:created xsi:type="dcterms:W3CDTF">2024-03-22T11:28:00Z</dcterms:created>
  <dcterms:modified xsi:type="dcterms:W3CDTF">2024-08-27T11:18:00Z</dcterms:modified>
</cp:coreProperties>
</file>