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CellMar>
          <w:left w:w="71" w:type="dxa"/>
          <w:right w:w="71" w:type="dxa"/>
        </w:tblCellMar>
        <w:tblLook w:val="0000" w:firstRow="0" w:lastRow="0" w:firstColumn="0" w:lastColumn="0" w:noHBand="0" w:noVBand="0"/>
      </w:tblPr>
      <w:tblGrid>
        <w:gridCol w:w="2155"/>
        <w:gridCol w:w="2640"/>
        <w:gridCol w:w="1098"/>
        <w:gridCol w:w="1282"/>
        <w:gridCol w:w="2453"/>
      </w:tblGrid>
      <w:tr w:rsidR="002F1892" w:rsidRPr="005822AC" w14:paraId="3CBE31D0" w14:textId="77777777" w:rsidTr="006277B0">
        <w:trPr>
          <w:trHeight w:val="284"/>
        </w:trPr>
        <w:tc>
          <w:tcPr>
            <w:tcW w:w="1119" w:type="pct"/>
            <w:vMerge w:val="restart"/>
            <w:tcBorders>
              <w:top w:val="single" w:sz="4" w:space="0" w:color="auto"/>
              <w:left w:val="single" w:sz="4" w:space="0" w:color="auto"/>
            </w:tcBorders>
            <w:shd w:val="clear" w:color="auto" w:fill="92D050"/>
            <w:vAlign w:val="center"/>
          </w:tcPr>
          <w:p w14:paraId="5223D977" w14:textId="77777777" w:rsidR="002F1892" w:rsidRPr="005822AC" w:rsidRDefault="002F1892" w:rsidP="006277B0">
            <w:pPr>
              <w:spacing w:after="0" w:line="240" w:lineRule="auto"/>
              <w:ind w:firstLine="0"/>
              <w:jc w:val="center"/>
              <w:rPr>
                <w:rFonts w:cs="Arial"/>
                <w:b/>
                <w:sz w:val="18"/>
                <w:szCs w:val="18"/>
              </w:rPr>
            </w:pPr>
            <w:r w:rsidRPr="005822AC">
              <w:rPr>
                <w:rFonts w:cs="Arial"/>
                <w:b/>
                <w:sz w:val="18"/>
                <w:szCs w:val="18"/>
              </w:rPr>
              <w:t>Scheda azione</w:t>
            </w:r>
          </w:p>
          <w:p w14:paraId="445A9095" w14:textId="77777777" w:rsidR="002F1892" w:rsidRPr="005822AC" w:rsidRDefault="002F1892" w:rsidP="006277B0">
            <w:pPr>
              <w:spacing w:after="0" w:line="240" w:lineRule="auto"/>
              <w:ind w:firstLine="0"/>
              <w:jc w:val="center"/>
              <w:rPr>
                <w:rFonts w:cs="Arial"/>
                <w:b/>
                <w:sz w:val="18"/>
                <w:szCs w:val="18"/>
              </w:rPr>
            </w:pPr>
          </w:p>
        </w:tc>
        <w:tc>
          <w:tcPr>
            <w:tcW w:w="1371" w:type="pct"/>
            <w:tcBorders>
              <w:top w:val="single" w:sz="4" w:space="0" w:color="auto"/>
              <w:left w:val="nil"/>
              <w:bottom w:val="single" w:sz="6" w:space="0" w:color="000000"/>
            </w:tcBorders>
            <w:shd w:val="clear" w:color="auto" w:fill="auto"/>
            <w:vAlign w:val="center"/>
          </w:tcPr>
          <w:p w14:paraId="6169829D" w14:textId="77777777" w:rsidR="002F1892" w:rsidRPr="005822AC" w:rsidRDefault="002F1892" w:rsidP="006277B0">
            <w:pPr>
              <w:spacing w:after="0" w:line="240" w:lineRule="auto"/>
              <w:ind w:firstLine="0"/>
              <w:rPr>
                <w:rFonts w:cs="Arial"/>
                <w:i/>
                <w:sz w:val="18"/>
                <w:szCs w:val="18"/>
              </w:rPr>
            </w:pPr>
            <w:r w:rsidRPr="005822AC">
              <w:rPr>
                <w:rFonts w:cs="Arial"/>
                <w:sz w:val="18"/>
                <w:szCs w:val="18"/>
              </w:rPr>
              <w:t>Codice del SIC/ZPS</w:t>
            </w:r>
          </w:p>
        </w:tc>
        <w:tc>
          <w:tcPr>
            <w:tcW w:w="2510" w:type="pct"/>
            <w:gridSpan w:val="3"/>
            <w:tcBorders>
              <w:top w:val="single" w:sz="4" w:space="0" w:color="auto"/>
              <w:left w:val="single" w:sz="6" w:space="0" w:color="000000"/>
              <w:bottom w:val="single" w:sz="6" w:space="0" w:color="000000"/>
              <w:right w:val="single" w:sz="4" w:space="0" w:color="auto"/>
            </w:tcBorders>
            <w:shd w:val="clear" w:color="auto" w:fill="C6D9F1"/>
            <w:vAlign w:val="center"/>
          </w:tcPr>
          <w:p w14:paraId="27C49CC0" w14:textId="620FB2EE" w:rsidR="002F1892" w:rsidRPr="005822AC" w:rsidRDefault="002F1892" w:rsidP="006277B0">
            <w:pPr>
              <w:spacing w:after="0" w:line="240" w:lineRule="auto"/>
              <w:ind w:firstLine="0"/>
              <w:jc w:val="center"/>
              <w:rPr>
                <w:rFonts w:cs="Arial"/>
                <w:b/>
                <w:sz w:val="18"/>
                <w:szCs w:val="18"/>
              </w:rPr>
            </w:pPr>
          </w:p>
        </w:tc>
      </w:tr>
      <w:tr w:rsidR="002F1892" w:rsidRPr="005822AC" w14:paraId="46585F0A" w14:textId="77777777" w:rsidTr="006277B0">
        <w:trPr>
          <w:trHeight w:val="284"/>
        </w:trPr>
        <w:tc>
          <w:tcPr>
            <w:tcW w:w="1119" w:type="pct"/>
            <w:vMerge/>
            <w:tcBorders>
              <w:left w:val="single" w:sz="4" w:space="0" w:color="auto"/>
            </w:tcBorders>
            <w:shd w:val="clear" w:color="auto" w:fill="92D050"/>
            <w:vAlign w:val="center"/>
          </w:tcPr>
          <w:p w14:paraId="6789DE03" w14:textId="77777777" w:rsidR="002F1892" w:rsidRPr="005822AC" w:rsidRDefault="002F1892" w:rsidP="006277B0">
            <w:pPr>
              <w:snapToGrid w:val="0"/>
              <w:spacing w:after="0" w:line="240" w:lineRule="auto"/>
              <w:ind w:firstLine="0"/>
              <w:jc w:val="center"/>
              <w:rPr>
                <w:rFonts w:cs="Arial"/>
                <w:b/>
                <w:sz w:val="18"/>
                <w:szCs w:val="18"/>
              </w:rPr>
            </w:pPr>
          </w:p>
        </w:tc>
        <w:tc>
          <w:tcPr>
            <w:tcW w:w="1371" w:type="pct"/>
            <w:tcBorders>
              <w:top w:val="single" w:sz="6" w:space="0" w:color="000000"/>
              <w:left w:val="nil"/>
              <w:bottom w:val="single" w:sz="6" w:space="0" w:color="000000"/>
            </w:tcBorders>
            <w:shd w:val="clear" w:color="auto" w:fill="auto"/>
            <w:vAlign w:val="center"/>
          </w:tcPr>
          <w:p w14:paraId="2F17170C" w14:textId="77777777" w:rsidR="002F1892" w:rsidRPr="005822AC" w:rsidRDefault="002F1892" w:rsidP="006277B0">
            <w:pPr>
              <w:spacing w:after="0" w:line="240" w:lineRule="auto"/>
              <w:ind w:firstLine="0"/>
              <w:rPr>
                <w:rFonts w:cs="Arial"/>
                <w:i/>
                <w:sz w:val="18"/>
                <w:szCs w:val="18"/>
              </w:rPr>
            </w:pPr>
            <w:r w:rsidRPr="005822AC">
              <w:rPr>
                <w:rFonts w:cs="Arial"/>
                <w:sz w:val="18"/>
                <w:szCs w:val="18"/>
              </w:rPr>
              <w:t>Nome del SIC/ZPS</w:t>
            </w:r>
          </w:p>
        </w:tc>
        <w:tc>
          <w:tcPr>
            <w:tcW w:w="2510" w:type="pct"/>
            <w:gridSpan w:val="3"/>
            <w:tcBorders>
              <w:top w:val="single" w:sz="6" w:space="0" w:color="000000"/>
              <w:left w:val="single" w:sz="6" w:space="0" w:color="000000"/>
              <w:bottom w:val="single" w:sz="6" w:space="0" w:color="000000"/>
              <w:right w:val="single" w:sz="4" w:space="0" w:color="auto"/>
            </w:tcBorders>
            <w:shd w:val="clear" w:color="auto" w:fill="C6D9F1"/>
            <w:vAlign w:val="center"/>
          </w:tcPr>
          <w:p w14:paraId="23DBE7CD" w14:textId="0F504169" w:rsidR="002F1892" w:rsidRPr="005822AC" w:rsidRDefault="002F1892" w:rsidP="006277B0">
            <w:pPr>
              <w:spacing w:after="0" w:line="240" w:lineRule="auto"/>
              <w:ind w:firstLine="0"/>
              <w:jc w:val="center"/>
              <w:rPr>
                <w:rFonts w:cs="Arial"/>
                <w:b/>
                <w:sz w:val="18"/>
                <w:szCs w:val="18"/>
              </w:rPr>
            </w:pPr>
          </w:p>
        </w:tc>
      </w:tr>
      <w:tr w:rsidR="002F1892" w:rsidRPr="005822AC" w14:paraId="0529EBF1" w14:textId="77777777" w:rsidTr="006277B0">
        <w:trPr>
          <w:trHeight w:val="284"/>
        </w:trPr>
        <w:tc>
          <w:tcPr>
            <w:tcW w:w="1119" w:type="pct"/>
            <w:vMerge w:val="restart"/>
            <w:tcBorders>
              <w:left w:val="single" w:sz="4" w:space="0" w:color="auto"/>
            </w:tcBorders>
            <w:shd w:val="clear" w:color="auto" w:fill="92D050"/>
            <w:vAlign w:val="center"/>
          </w:tcPr>
          <w:p w14:paraId="4742EBFB" w14:textId="77777777" w:rsidR="002F1892" w:rsidRPr="002F1892" w:rsidRDefault="002F1892" w:rsidP="002F1892">
            <w:pPr>
              <w:widowControl w:val="0"/>
              <w:suppressAutoHyphens/>
              <w:snapToGrid w:val="0"/>
              <w:spacing w:after="0" w:line="240" w:lineRule="auto"/>
              <w:ind w:left="1080" w:firstLine="0"/>
              <w:jc w:val="center"/>
              <w:rPr>
                <w:rFonts w:cs="Arial"/>
                <w:b/>
                <w:i/>
                <w:sz w:val="18"/>
                <w:szCs w:val="18"/>
              </w:rPr>
            </w:pPr>
          </w:p>
        </w:tc>
        <w:tc>
          <w:tcPr>
            <w:tcW w:w="1371" w:type="pct"/>
            <w:tcBorders>
              <w:top w:val="single" w:sz="6" w:space="0" w:color="000000"/>
              <w:left w:val="nil"/>
              <w:bottom w:val="single" w:sz="6" w:space="0" w:color="000000"/>
            </w:tcBorders>
            <w:shd w:val="clear" w:color="auto" w:fill="auto"/>
            <w:vAlign w:val="center"/>
          </w:tcPr>
          <w:p w14:paraId="6D63E4DB" w14:textId="77777777" w:rsidR="002F1892" w:rsidRPr="005822AC" w:rsidRDefault="002F1892" w:rsidP="006277B0">
            <w:pPr>
              <w:spacing w:after="0" w:line="240" w:lineRule="auto"/>
              <w:ind w:firstLine="0"/>
              <w:rPr>
                <w:rFonts w:cs="Arial"/>
                <w:sz w:val="18"/>
                <w:szCs w:val="18"/>
              </w:rPr>
            </w:pPr>
            <w:r w:rsidRPr="005822AC">
              <w:rPr>
                <w:rFonts w:cs="Arial"/>
                <w:sz w:val="18"/>
                <w:szCs w:val="18"/>
              </w:rPr>
              <w:t>Titolo dell’azione</w:t>
            </w:r>
          </w:p>
        </w:tc>
        <w:tc>
          <w:tcPr>
            <w:tcW w:w="2510" w:type="pct"/>
            <w:gridSpan w:val="3"/>
            <w:tcBorders>
              <w:top w:val="single" w:sz="6" w:space="0" w:color="000000"/>
              <w:left w:val="single" w:sz="6" w:space="0" w:color="000000"/>
              <w:bottom w:val="single" w:sz="6" w:space="0" w:color="000000"/>
              <w:right w:val="single" w:sz="4" w:space="0" w:color="auto"/>
            </w:tcBorders>
            <w:shd w:val="clear" w:color="auto" w:fill="auto"/>
            <w:vAlign w:val="center"/>
          </w:tcPr>
          <w:p w14:paraId="2C4F9C3F" w14:textId="7C05B43D" w:rsidR="002F1892" w:rsidRPr="005822AC" w:rsidRDefault="002F1892" w:rsidP="002F1892">
            <w:pPr>
              <w:spacing w:after="0" w:line="240" w:lineRule="auto"/>
              <w:ind w:firstLine="0"/>
              <w:rPr>
                <w:rFonts w:cs="Arial"/>
                <w:b/>
                <w:bCs/>
                <w:sz w:val="18"/>
                <w:szCs w:val="18"/>
              </w:rPr>
            </w:pPr>
            <w:r w:rsidRPr="002F1892">
              <w:rPr>
                <w:rFonts w:cs="Arial"/>
                <w:b/>
                <w:bCs/>
                <w:sz w:val="18"/>
                <w:szCs w:val="18"/>
              </w:rPr>
              <w:t xml:space="preserve">Interventi di manutenzione o realizzazione di </w:t>
            </w:r>
            <w:r w:rsidR="000E54F8">
              <w:rPr>
                <w:rFonts w:cs="Arial"/>
                <w:b/>
                <w:bCs/>
                <w:sz w:val="18"/>
                <w:szCs w:val="18"/>
              </w:rPr>
              <w:t xml:space="preserve">siti artificiali che possono ospitare Anfibi </w:t>
            </w:r>
          </w:p>
        </w:tc>
      </w:tr>
      <w:tr w:rsidR="002F1892" w:rsidRPr="005822AC" w14:paraId="3150ECCB" w14:textId="77777777" w:rsidTr="006277B0">
        <w:trPr>
          <w:trHeight w:val="284"/>
        </w:trPr>
        <w:tc>
          <w:tcPr>
            <w:tcW w:w="1119" w:type="pct"/>
            <w:vMerge/>
            <w:tcBorders>
              <w:left w:val="single" w:sz="4" w:space="0" w:color="auto"/>
              <w:bottom w:val="single" w:sz="4" w:space="0" w:color="auto"/>
            </w:tcBorders>
            <w:shd w:val="clear" w:color="auto" w:fill="92D050"/>
            <w:vAlign w:val="center"/>
          </w:tcPr>
          <w:p w14:paraId="344D21DE" w14:textId="77777777" w:rsidR="002F1892" w:rsidRPr="005822AC" w:rsidRDefault="002F1892" w:rsidP="006277B0">
            <w:pPr>
              <w:snapToGrid w:val="0"/>
              <w:spacing w:after="0" w:line="240" w:lineRule="auto"/>
              <w:ind w:firstLine="0"/>
              <w:jc w:val="center"/>
              <w:rPr>
                <w:rFonts w:cs="Arial"/>
                <w:sz w:val="18"/>
                <w:szCs w:val="18"/>
              </w:rPr>
            </w:pPr>
          </w:p>
        </w:tc>
        <w:tc>
          <w:tcPr>
            <w:tcW w:w="1371" w:type="pct"/>
            <w:tcBorders>
              <w:top w:val="single" w:sz="6" w:space="0" w:color="000000"/>
              <w:left w:val="nil"/>
              <w:bottom w:val="single" w:sz="4" w:space="0" w:color="auto"/>
            </w:tcBorders>
            <w:shd w:val="clear" w:color="auto" w:fill="auto"/>
            <w:vAlign w:val="center"/>
          </w:tcPr>
          <w:p w14:paraId="0E1906A9" w14:textId="77777777" w:rsidR="002F1892" w:rsidRPr="005822AC" w:rsidRDefault="002F1892" w:rsidP="006277B0">
            <w:pPr>
              <w:tabs>
                <w:tab w:val="left" w:pos="320"/>
              </w:tabs>
              <w:spacing w:after="0" w:line="240" w:lineRule="auto"/>
              <w:ind w:firstLine="0"/>
              <w:rPr>
                <w:rFonts w:eastAsia="Wingdings" w:cs="Arial"/>
                <w:sz w:val="18"/>
                <w:szCs w:val="18"/>
              </w:rPr>
            </w:pPr>
            <w:r w:rsidRPr="005822AC">
              <w:rPr>
                <w:rFonts w:eastAsia="Wingdings" w:cs="Arial"/>
                <w:sz w:val="18"/>
                <w:szCs w:val="18"/>
              </w:rPr>
              <w:t></w:t>
            </w:r>
            <w:r w:rsidRPr="005822AC">
              <w:rPr>
                <w:rFonts w:cs="Arial"/>
                <w:sz w:val="18"/>
                <w:szCs w:val="18"/>
              </w:rPr>
              <w:tab/>
              <w:t>Azione ordinaria</w:t>
            </w:r>
          </w:p>
          <w:p w14:paraId="71214008" w14:textId="77777777" w:rsidR="002F1892" w:rsidRPr="005822AC" w:rsidRDefault="002F1892" w:rsidP="006277B0">
            <w:pPr>
              <w:tabs>
                <w:tab w:val="left" w:pos="320"/>
              </w:tabs>
              <w:spacing w:after="0" w:line="240" w:lineRule="auto"/>
              <w:ind w:firstLine="0"/>
              <w:rPr>
                <w:rFonts w:eastAsia="Wingdings" w:cs="Arial"/>
                <w:sz w:val="18"/>
                <w:szCs w:val="18"/>
              </w:rPr>
            </w:pPr>
            <w:r w:rsidRPr="005822AC">
              <w:rPr>
                <w:rFonts w:eastAsia="Wingdings" w:cs="Arial"/>
                <w:sz w:val="18"/>
                <w:szCs w:val="18"/>
              </w:rPr>
              <w:t>X</w:t>
            </w:r>
            <w:r w:rsidRPr="005822AC">
              <w:rPr>
                <w:rFonts w:cs="Arial"/>
                <w:sz w:val="18"/>
                <w:szCs w:val="18"/>
              </w:rPr>
              <w:tab/>
              <w:t>Azione straordinaria</w:t>
            </w:r>
          </w:p>
        </w:tc>
        <w:tc>
          <w:tcPr>
            <w:tcW w:w="1236" w:type="pct"/>
            <w:gridSpan w:val="2"/>
            <w:tcBorders>
              <w:top w:val="single" w:sz="6" w:space="0" w:color="000000"/>
              <w:left w:val="single" w:sz="6" w:space="0" w:color="000000"/>
              <w:bottom w:val="single" w:sz="4" w:space="0" w:color="auto"/>
              <w:right w:val="single" w:sz="4" w:space="0" w:color="auto"/>
            </w:tcBorders>
            <w:shd w:val="clear" w:color="auto" w:fill="auto"/>
            <w:vAlign w:val="center"/>
          </w:tcPr>
          <w:p w14:paraId="23A26D6B" w14:textId="77777777" w:rsidR="002F1892" w:rsidRPr="005822AC" w:rsidRDefault="002F1892" w:rsidP="006277B0">
            <w:pPr>
              <w:tabs>
                <w:tab w:val="left" w:pos="272"/>
              </w:tabs>
              <w:spacing w:after="0" w:line="240" w:lineRule="auto"/>
              <w:ind w:firstLine="0"/>
              <w:rPr>
                <w:rFonts w:eastAsia="Wingdings" w:cs="Arial"/>
                <w:sz w:val="18"/>
                <w:szCs w:val="18"/>
              </w:rPr>
            </w:pPr>
            <w:r w:rsidRPr="005822AC">
              <w:rPr>
                <w:rFonts w:eastAsia="Wingdings" w:cs="Arial"/>
                <w:sz w:val="18"/>
                <w:szCs w:val="18"/>
              </w:rPr>
              <w:t>X</w:t>
            </w:r>
            <w:r w:rsidRPr="005822AC">
              <w:rPr>
                <w:rFonts w:cs="Arial"/>
                <w:sz w:val="18"/>
                <w:szCs w:val="18"/>
              </w:rPr>
              <w:tab/>
              <w:t>Azione generale</w:t>
            </w:r>
          </w:p>
          <w:p w14:paraId="294C54C0" w14:textId="77777777" w:rsidR="002F1892" w:rsidRPr="005822AC" w:rsidRDefault="002F1892" w:rsidP="006277B0">
            <w:pPr>
              <w:tabs>
                <w:tab w:val="left" w:pos="272"/>
              </w:tabs>
              <w:spacing w:after="0" w:line="240" w:lineRule="auto"/>
              <w:ind w:firstLine="0"/>
              <w:rPr>
                <w:rFonts w:eastAsia="Wingdings" w:cs="Arial"/>
                <w:sz w:val="18"/>
                <w:szCs w:val="18"/>
              </w:rPr>
            </w:pPr>
            <w:r w:rsidRPr="005822AC">
              <w:rPr>
                <w:rFonts w:eastAsia="Wingdings" w:cs="Arial"/>
                <w:sz w:val="18"/>
                <w:szCs w:val="18"/>
              </w:rPr>
              <w:t></w:t>
            </w:r>
            <w:r w:rsidRPr="005822AC">
              <w:rPr>
                <w:rFonts w:cs="Arial"/>
                <w:sz w:val="18"/>
                <w:szCs w:val="18"/>
              </w:rPr>
              <w:tab/>
              <w:t>Azione localizzata</w:t>
            </w:r>
          </w:p>
        </w:tc>
        <w:tc>
          <w:tcPr>
            <w:tcW w:w="1274" w:type="pct"/>
            <w:tcBorders>
              <w:top w:val="single" w:sz="6" w:space="0" w:color="000000"/>
              <w:left w:val="single" w:sz="4" w:space="0" w:color="auto"/>
              <w:bottom w:val="single" w:sz="6" w:space="0" w:color="000000"/>
              <w:right w:val="single" w:sz="6" w:space="0" w:color="000000"/>
            </w:tcBorders>
            <w:shd w:val="clear" w:color="auto" w:fill="auto"/>
            <w:vAlign w:val="center"/>
          </w:tcPr>
          <w:p w14:paraId="705C0A09" w14:textId="77777777" w:rsidR="002F1892" w:rsidRPr="005822AC" w:rsidRDefault="002F1892" w:rsidP="006277B0">
            <w:pPr>
              <w:tabs>
                <w:tab w:val="left" w:pos="272"/>
              </w:tabs>
              <w:spacing w:after="0" w:line="240" w:lineRule="auto"/>
              <w:ind w:firstLine="0"/>
              <w:rPr>
                <w:rFonts w:cs="Arial"/>
                <w:sz w:val="18"/>
                <w:szCs w:val="18"/>
              </w:rPr>
            </w:pPr>
            <w:r w:rsidRPr="005822AC">
              <w:rPr>
                <w:rFonts w:eastAsia="Wingdings" w:cs="Arial"/>
                <w:sz w:val="18"/>
                <w:szCs w:val="18"/>
              </w:rPr>
              <w:t>X</w:t>
            </w:r>
            <w:r w:rsidRPr="005822AC">
              <w:rPr>
                <w:rFonts w:cs="Arial"/>
                <w:sz w:val="18"/>
                <w:szCs w:val="18"/>
              </w:rPr>
              <w:tab/>
              <w:t>Azione materiale</w:t>
            </w:r>
          </w:p>
          <w:p w14:paraId="15F9F5A1" w14:textId="77777777" w:rsidR="002F1892" w:rsidRPr="005822AC" w:rsidRDefault="002F1892" w:rsidP="006277B0">
            <w:pPr>
              <w:tabs>
                <w:tab w:val="left" w:pos="272"/>
              </w:tabs>
              <w:spacing w:after="0" w:line="240" w:lineRule="auto"/>
              <w:ind w:firstLine="0"/>
              <w:rPr>
                <w:rFonts w:cs="Arial"/>
                <w:sz w:val="18"/>
                <w:szCs w:val="18"/>
              </w:rPr>
            </w:pPr>
            <w:r w:rsidRPr="005822AC">
              <w:rPr>
                <w:rFonts w:cs="Arial"/>
                <w:sz w:val="18"/>
                <w:szCs w:val="18"/>
              </w:rPr>
              <w:t></w:t>
            </w:r>
            <w:r w:rsidRPr="005822AC">
              <w:rPr>
                <w:rFonts w:cs="Arial"/>
                <w:sz w:val="18"/>
                <w:szCs w:val="18"/>
              </w:rPr>
              <w:tab/>
              <w:t>Azione immateriale</w:t>
            </w:r>
          </w:p>
        </w:tc>
      </w:tr>
      <w:tr w:rsidR="002F1892" w:rsidRPr="005822AC" w14:paraId="25DB4C9F" w14:textId="77777777" w:rsidTr="006277B0">
        <w:trPr>
          <w:trHeight w:val="284"/>
        </w:trPr>
        <w:tc>
          <w:tcPr>
            <w:tcW w:w="1119" w:type="pct"/>
            <w:tcBorders>
              <w:left w:val="single" w:sz="6" w:space="0" w:color="000000"/>
              <w:bottom w:val="single" w:sz="6" w:space="0" w:color="000000"/>
            </w:tcBorders>
            <w:shd w:val="clear" w:color="auto" w:fill="auto"/>
            <w:vAlign w:val="center"/>
          </w:tcPr>
          <w:p w14:paraId="0898F048" w14:textId="77777777" w:rsidR="002F1892" w:rsidRPr="005822AC" w:rsidRDefault="002F1892" w:rsidP="006277B0">
            <w:pPr>
              <w:spacing w:after="0" w:line="240" w:lineRule="auto"/>
              <w:ind w:firstLine="0"/>
              <w:jc w:val="center"/>
              <w:rPr>
                <w:rFonts w:eastAsia="Wingdings" w:cs="Arial"/>
                <w:sz w:val="18"/>
                <w:szCs w:val="18"/>
              </w:rPr>
            </w:pPr>
            <w:r w:rsidRPr="005822AC">
              <w:rPr>
                <w:rFonts w:cs="Arial"/>
                <w:b/>
                <w:sz w:val="18"/>
                <w:szCs w:val="18"/>
              </w:rPr>
              <w:t>Tipo azione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tcPr>
          <w:p w14:paraId="6E46A709" w14:textId="77777777" w:rsidR="002F1892" w:rsidRPr="005822AC" w:rsidRDefault="002F1892" w:rsidP="006277B0">
            <w:pPr>
              <w:spacing w:after="0" w:line="240" w:lineRule="auto"/>
              <w:ind w:firstLine="0"/>
              <w:rPr>
                <w:rFonts w:eastAsia="Wingdings" w:cs="Arial"/>
                <w:sz w:val="18"/>
                <w:szCs w:val="18"/>
              </w:rPr>
            </w:pPr>
            <w:r w:rsidRPr="005822AC">
              <w:rPr>
                <w:rFonts w:eastAsia="Wingdings" w:cs="Arial"/>
                <w:sz w:val="18"/>
                <w:szCs w:val="18"/>
              </w:rPr>
              <w:t>X</w:t>
            </w:r>
            <w:r w:rsidRPr="005822AC">
              <w:rPr>
                <w:rFonts w:eastAsia="Liberation Serif" w:cs="Arial"/>
                <w:sz w:val="18"/>
                <w:szCs w:val="18"/>
              </w:rPr>
              <w:t xml:space="preserve"> </w:t>
            </w:r>
            <w:r w:rsidRPr="005822AC">
              <w:rPr>
                <w:rFonts w:cs="Arial"/>
                <w:sz w:val="18"/>
                <w:szCs w:val="18"/>
              </w:rPr>
              <w:t>intervento attivo (IA)</w:t>
            </w:r>
          </w:p>
          <w:p w14:paraId="2782FCE8" w14:textId="77777777" w:rsidR="002F1892" w:rsidRPr="005822AC" w:rsidRDefault="002F1892" w:rsidP="006277B0">
            <w:pPr>
              <w:spacing w:after="0" w:line="240" w:lineRule="auto"/>
              <w:ind w:firstLine="0"/>
              <w:rPr>
                <w:rFonts w:eastAsia="Wingdings" w:cs="Arial"/>
                <w:sz w:val="18"/>
                <w:szCs w:val="18"/>
              </w:rPr>
            </w:pPr>
            <w:r w:rsidRPr="005822AC">
              <w:rPr>
                <w:rFonts w:eastAsia="Wingdings" w:cs="Arial"/>
                <w:sz w:val="18"/>
                <w:szCs w:val="18"/>
              </w:rPr>
              <w:t></w:t>
            </w:r>
            <w:r w:rsidRPr="005822AC">
              <w:rPr>
                <w:rFonts w:eastAsia="Liberation Serif" w:cs="Arial"/>
                <w:sz w:val="18"/>
                <w:szCs w:val="18"/>
              </w:rPr>
              <w:t xml:space="preserve"> </w:t>
            </w:r>
            <w:r w:rsidRPr="005822AC">
              <w:rPr>
                <w:rFonts w:cs="Arial"/>
                <w:sz w:val="18"/>
                <w:szCs w:val="18"/>
              </w:rPr>
              <w:t>regolamentazione (RE)</w:t>
            </w:r>
          </w:p>
          <w:p w14:paraId="672D14D7" w14:textId="77777777" w:rsidR="002F1892" w:rsidRPr="005822AC" w:rsidRDefault="002F1892" w:rsidP="006277B0">
            <w:pPr>
              <w:spacing w:after="0" w:line="240" w:lineRule="auto"/>
              <w:ind w:firstLine="0"/>
              <w:rPr>
                <w:rFonts w:eastAsia="Wingdings" w:cs="Arial"/>
                <w:sz w:val="18"/>
                <w:szCs w:val="18"/>
              </w:rPr>
            </w:pPr>
            <w:r w:rsidRPr="005822AC">
              <w:rPr>
                <w:rFonts w:eastAsia="Wingdings" w:cs="Arial"/>
                <w:sz w:val="18"/>
                <w:szCs w:val="18"/>
              </w:rPr>
              <w:t></w:t>
            </w:r>
            <w:r w:rsidRPr="005822AC">
              <w:rPr>
                <w:rFonts w:eastAsia="Liberation Serif" w:cs="Arial"/>
                <w:sz w:val="18"/>
                <w:szCs w:val="18"/>
              </w:rPr>
              <w:t xml:space="preserve"> </w:t>
            </w:r>
            <w:r w:rsidRPr="005822AC">
              <w:rPr>
                <w:rFonts w:cs="Arial"/>
                <w:sz w:val="18"/>
                <w:szCs w:val="18"/>
              </w:rPr>
              <w:t>incentivazione (IN)</w:t>
            </w:r>
          </w:p>
          <w:p w14:paraId="47855DA9" w14:textId="77777777" w:rsidR="002F1892" w:rsidRPr="005822AC" w:rsidRDefault="002F1892" w:rsidP="006277B0">
            <w:pPr>
              <w:spacing w:after="0" w:line="240" w:lineRule="auto"/>
              <w:ind w:firstLine="0"/>
              <w:rPr>
                <w:rFonts w:eastAsia="Wingdings" w:cs="Arial"/>
                <w:sz w:val="18"/>
                <w:szCs w:val="18"/>
              </w:rPr>
            </w:pPr>
            <w:r w:rsidRPr="005822AC">
              <w:rPr>
                <w:rFonts w:eastAsia="Wingdings" w:cs="Arial"/>
                <w:sz w:val="18"/>
                <w:szCs w:val="18"/>
              </w:rPr>
              <w:t></w:t>
            </w:r>
            <w:r w:rsidRPr="005822AC">
              <w:rPr>
                <w:rFonts w:eastAsia="Liberation Serif" w:cs="Arial"/>
                <w:sz w:val="18"/>
                <w:szCs w:val="18"/>
              </w:rPr>
              <w:t xml:space="preserve"> </w:t>
            </w:r>
            <w:r w:rsidRPr="005822AC">
              <w:rPr>
                <w:rFonts w:cs="Arial"/>
                <w:sz w:val="18"/>
                <w:szCs w:val="18"/>
              </w:rPr>
              <w:t>programma di monitoraggio e/o ricerca (MR)</w:t>
            </w:r>
          </w:p>
          <w:p w14:paraId="62670943" w14:textId="77777777" w:rsidR="002F1892" w:rsidRPr="005822AC" w:rsidRDefault="002F1892" w:rsidP="006277B0">
            <w:pPr>
              <w:spacing w:after="0" w:line="240" w:lineRule="auto"/>
              <w:ind w:firstLine="0"/>
              <w:rPr>
                <w:rFonts w:cs="Arial"/>
                <w:sz w:val="18"/>
                <w:szCs w:val="18"/>
              </w:rPr>
            </w:pPr>
            <w:r w:rsidRPr="005822AC">
              <w:rPr>
                <w:rFonts w:eastAsia="Wingdings" w:cs="Arial"/>
                <w:sz w:val="18"/>
                <w:szCs w:val="18"/>
              </w:rPr>
              <w:t></w:t>
            </w:r>
            <w:r w:rsidRPr="005822AC">
              <w:rPr>
                <w:rFonts w:eastAsia="Liberation Serif" w:cs="Arial"/>
                <w:sz w:val="18"/>
                <w:szCs w:val="18"/>
              </w:rPr>
              <w:t xml:space="preserve"> </w:t>
            </w:r>
            <w:r w:rsidRPr="005822AC">
              <w:rPr>
                <w:rFonts w:cs="Arial"/>
                <w:sz w:val="18"/>
                <w:szCs w:val="18"/>
              </w:rPr>
              <w:t>programma di educazione e di informazione (PD)</w:t>
            </w:r>
          </w:p>
        </w:tc>
      </w:tr>
      <w:tr w:rsidR="002F1892" w:rsidRPr="005822AC" w14:paraId="01C05CCB" w14:textId="77777777" w:rsidTr="006277B0">
        <w:trPr>
          <w:trHeight w:val="284"/>
        </w:trPr>
        <w:tc>
          <w:tcPr>
            <w:tcW w:w="1119" w:type="pct"/>
            <w:vMerge w:val="restart"/>
            <w:tcBorders>
              <w:top w:val="single" w:sz="6" w:space="0" w:color="000000"/>
              <w:left w:val="single" w:sz="6" w:space="0" w:color="000000"/>
            </w:tcBorders>
            <w:shd w:val="clear" w:color="auto" w:fill="FFFFFF"/>
            <w:vAlign w:val="center"/>
          </w:tcPr>
          <w:p w14:paraId="69173E36" w14:textId="77777777" w:rsidR="002F1892" w:rsidRPr="005822AC" w:rsidRDefault="002F1892" w:rsidP="006277B0">
            <w:pPr>
              <w:spacing w:after="0" w:line="240" w:lineRule="auto"/>
              <w:ind w:firstLine="0"/>
              <w:jc w:val="center"/>
              <w:rPr>
                <w:rFonts w:cs="Arial"/>
                <w:b/>
                <w:sz w:val="18"/>
                <w:szCs w:val="18"/>
              </w:rPr>
            </w:pPr>
            <w:r w:rsidRPr="005822AC">
              <w:rPr>
                <w:rFonts w:cs="Arial"/>
                <w:b/>
                <w:sz w:val="18"/>
                <w:szCs w:val="18"/>
              </w:rPr>
              <w:t>Target</w:t>
            </w:r>
          </w:p>
        </w:tc>
        <w:tc>
          <w:tcPr>
            <w:tcW w:w="1941"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BBA7E46" w14:textId="77777777" w:rsidR="002F1892" w:rsidRPr="005822AC" w:rsidRDefault="002F1892" w:rsidP="006277B0">
            <w:pPr>
              <w:spacing w:after="0" w:line="240" w:lineRule="auto"/>
              <w:ind w:firstLine="0"/>
              <w:rPr>
                <w:rFonts w:cs="Arial"/>
                <w:b/>
                <w:sz w:val="18"/>
                <w:szCs w:val="18"/>
              </w:rPr>
            </w:pPr>
            <w:r w:rsidRPr="005822AC">
              <w:rPr>
                <w:rFonts w:cs="Arial"/>
                <w:b/>
                <w:sz w:val="18"/>
                <w:szCs w:val="18"/>
              </w:rPr>
              <w:t>Habitat</w:t>
            </w:r>
          </w:p>
        </w:tc>
        <w:tc>
          <w:tcPr>
            <w:tcW w:w="194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C8B2967" w14:textId="77777777" w:rsidR="002F1892" w:rsidRPr="005822AC" w:rsidRDefault="002F1892" w:rsidP="006277B0">
            <w:pPr>
              <w:spacing w:after="0" w:line="240" w:lineRule="auto"/>
              <w:ind w:firstLine="0"/>
              <w:rPr>
                <w:rFonts w:cs="Arial"/>
                <w:b/>
                <w:sz w:val="18"/>
                <w:szCs w:val="18"/>
              </w:rPr>
            </w:pPr>
            <w:r w:rsidRPr="005822AC">
              <w:rPr>
                <w:rFonts w:cs="Arial"/>
                <w:b/>
                <w:sz w:val="18"/>
                <w:szCs w:val="18"/>
              </w:rPr>
              <w:t>Specie</w:t>
            </w:r>
          </w:p>
        </w:tc>
      </w:tr>
      <w:tr w:rsidR="002F1892" w:rsidRPr="005822AC" w14:paraId="11B38907" w14:textId="77777777" w:rsidTr="006277B0">
        <w:trPr>
          <w:trHeight w:val="284"/>
        </w:trPr>
        <w:tc>
          <w:tcPr>
            <w:tcW w:w="1119" w:type="pct"/>
            <w:vMerge/>
            <w:tcBorders>
              <w:left w:val="single" w:sz="6" w:space="0" w:color="000000"/>
              <w:bottom w:val="single" w:sz="6" w:space="0" w:color="000000"/>
            </w:tcBorders>
            <w:shd w:val="clear" w:color="auto" w:fill="FFFFFF"/>
            <w:vAlign w:val="center"/>
          </w:tcPr>
          <w:p w14:paraId="4BB47B56" w14:textId="77777777" w:rsidR="002F1892" w:rsidRPr="005822AC" w:rsidRDefault="002F1892" w:rsidP="006277B0">
            <w:pPr>
              <w:spacing w:after="0" w:line="240" w:lineRule="auto"/>
              <w:ind w:firstLine="0"/>
              <w:jc w:val="center"/>
              <w:rPr>
                <w:rFonts w:cs="Arial"/>
                <w:b/>
                <w:sz w:val="18"/>
                <w:szCs w:val="18"/>
              </w:rPr>
            </w:pPr>
          </w:p>
        </w:tc>
        <w:tc>
          <w:tcPr>
            <w:tcW w:w="1941"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5EC76CC" w14:textId="77777777" w:rsidR="002F1892" w:rsidRPr="005822AC" w:rsidRDefault="002F1892" w:rsidP="006277B0">
            <w:pPr>
              <w:spacing w:after="0" w:line="240" w:lineRule="auto"/>
              <w:ind w:firstLine="0"/>
              <w:rPr>
                <w:rFonts w:cs="Arial"/>
                <w:sz w:val="18"/>
                <w:szCs w:val="18"/>
              </w:rPr>
            </w:pPr>
          </w:p>
        </w:tc>
        <w:tc>
          <w:tcPr>
            <w:tcW w:w="1940" w:type="pct"/>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B9657D0" w14:textId="77777777" w:rsidR="002F1892" w:rsidRPr="005822AC" w:rsidRDefault="002F1892" w:rsidP="006277B0">
            <w:pPr>
              <w:spacing w:after="0" w:line="240" w:lineRule="auto"/>
              <w:ind w:firstLine="0"/>
              <w:rPr>
                <w:rFonts w:cs="Arial"/>
                <w:i/>
                <w:iCs/>
                <w:sz w:val="18"/>
                <w:szCs w:val="18"/>
              </w:rPr>
            </w:pPr>
            <w:proofErr w:type="spellStart"/>
            <w:r w:rsidRPr="005822AC">
              <w:rPr>
                <w:rFonts w:cs="Arial"/>
                <w:i/>
                <w:iCs/>
                <w:sz w:val="18"/>
                <w:szCs w:val="18"/>
              </w:rPr>
              <w:t>Triturus</w:t>
            </w:r>
            <w:proofErr w:type="spellEnd"/>
            <w:r w:rsidRPr="005822AC">
              <w:rPr>
                <w:rFonts w:cs="Arial"/>
                <w:i/>
                <w:iCs/>
                <w:sz w:val="18"/>
                <w:szCs w:val="18"/>
              </w:rPr>
              <w:t xml:space="preserve"> </w:t>
            </w:r>
            <w:proofErr w:type="spellStart"/>
            <w:r w:rsidRPr="005822AC">
              <w:rPr>
                <w:rFonts w:cs="Arial"/>
                <w:i/>
                <w:iCs/>
                <w:sz w:val="18"/>
                <w:szCs w:val="18"/>
              </w:rPr>
              <w:t>carnifex</w:t>
            </w:r>
            <w:proofErr w:type="spellEnd"/>
          </w:p>
        </w:tc>
      </w:tr>
      <w:tr w:rsidR="002F1892" w:rsidRPr="005822AC" w14:paraId="07E3165A" w14:textId="77777777" w:rsidTr="006277B0">
        <w:trPr>
          <w:trHeight w:val="284"/>
        </w:trPr>
        <w:tc>
          <w:tcPr>
            <w:tcW w:w="1119" w:type="pct"/>
            <w:tcBorders>
              <w:top w:val="single" w:sz="6" w:space="0" w:color="000000"/>
              <w:left w:val="single" w:sz="6" w:space="0" w:color="000000"/>
            </w:tcBorders>
            <w:shd w:val="clear" w:color="auto" w:fill="FFFFFF"/>
            <w:vAlign w:val="center"/>
          </w:tcPr>
          <w:p w14:paraId="2F9C8971" w14:textId="77777777" w:rsidR="002F1892" w:rsidRPr="005822AC" w:rsidRDefault="002F1892" w:rsidP="006277B0">
            <w:pPr>
              <w:spacing w:after="0" w:line="240" w:lineRule="auto"/>
              <w:ind w:firstLine="0"/>
              <w:jc w:val="center"/>
              <w:rPr>
                <w:rFonts w:cs="Arial"/>
                <w:b/>
                <w:sz w:val="18"/>
                <w:szCs w:val="18"/>
              </w:rPr>
            </w:pPr>
            <w:r w:rsidRPr="005822AC">
              <w:rPr>
                <w:rFonts w:cs="Arial"/>
                <w:b/>
                <w:sz w:val="18"/>
                <w:szCs w:val="18"/>
              </w:rPr>
              <w:t>Pressioni/Minacce</w:t>
            </w:r>
          </w:p>
        </w:tc>
        <w:tc>
          <w:tcPr>
            <w:tcW w:w="3881" w:type="pct"/>
            <w:gridSpan w:val="4"/>
            <w:tcBorders>
              <w:top w:val="single" w:sz="6" w:space="0" w:color="000000"/>
              <w:left w:val="single" w:sz="6" w:space="0" w:color="000000"/>
              <w:right w:val="single" w:sz="6" w:space="0" w:color="000000"/>
            </w:tcBorders>
            <w:shd w:val="clear" w:color="auto" w:fill="FFFFFF"/>
          </w:tcPr>
          <w:p w14:paraId="23517ADC" w14:textId="23DD85AA" w:rsidR="002F1892" w:rsidRPr="005822AC" w:rsidRDefault="002F1892" w:rsidP="006277B0">
            <w:pPr>
              <w:spacing w:after="0" w:line="240" w:lineRule="auto"/>
              <w:ind w:firstLine="0"/>
              <w:rPr>
                <w:rFonts w:cs="Arial"/>
                <w:sz w:val="18"/>
                <w:szCs w:val="18"/>
              </w:rPr>
            </w:pPr>
            <w:r w:rsidRPr="005822AC">
              <w:rPr>
                <w:rFonts w:cs="Arial"/>
                <w:sz w:val="18"/>
                <w:szCs w:val="18"/>
              </w:rPr>
              <w:t xml:space="preserve">PM07 </w:t>
            </w:r>
          </w:p>
        </w:tc>
      </w:tr>
      <w:tr w:rsidR="002F1892" w:rsidRPr="005822AC" w14:paraId="73915ED8" w14:textId="77777777" w:rsidTr="006277B0">
        <w:trPr>
          <w:trHeight w:val="284"/>
        </w:trPr>
        <w:tc>
          <w:tcPr>
            <w:tcW w:w="1119" w:type="pct"/>
            <w:tcBorders>
              <w:top w:val="single" w:sz="6" w:space="0" w:color="000000"/>
              <w:left w:val="single" w:sz="6" w:space="0" w:color="000000"/>
            </w:tcBorders>
            <w:shd w:val="clear" w:color="auto" w:fill="FFFFFF"/>
            <w:vAlign w:val="center"/>
          </w:tcPr>
          <w:p w14:paraId="2DDD38AA" w14:textId="77777777" w:rsidR="002F1892" w:rsidRPr="005822AC" w:rsidRDefault="002F1892" w:rsidP="006277B0">
            <w:pPr>
              <w:spacing w:after="0" w:line="240" w:lineRule="auto"/>
              <w:ind w:firstLine="0"/>
              <w:jc w:val="center"/>
              <w:rPr>
                <w:rFonts w:cs="Arial"/>
                <w:sz w:val="18"/>
                <w:szCs w:val="18"/>
              </w:rPr>
            </w:pPr>
            <w:r w:rsidRPr="005822AC">
              <w:rPr>
                <w:rFonts w:cs="Arial"/>
                <w:b/>
                <w:sz w:val="18"/>
                <w:szCs w:val="18"/>
              </w:rPr>
              <w:t>Localizzazione ed eventuale stralcio cartografico</w:t>
            </w:r>
          </w:p>
        </w:tc>
        <w:tc>
          <w:tcPr>
            <w:tcW w:w="3881" w:type="pct"/>
            <w:gridSpan w:val="4"/>
            <w:tcBorders>
              <w:top w:val="single" w:sz="6" w:space="0" w:color="000000"/>
              <w:left w:val="single" w:sz="6" w:space="0" w:color="000000"/>
              <w:right w:val="single" w:sz="6" w:space="0" w:color="000000"/>
            </w:tcBorders>
            <w:shd w:val="clear" w:color="auto" w:fill="FFFFFF"/>
          </w:tcPr>
          <w:p w14:paraId="1AD38D8E" w14:textId="77777777" w:rsidR="002F1892" w:rsidRPr="005822AC" w:rsidRDefault="002F1892" w:rsidP="006277B0">
            <w:pPr>
              <w:spacing w:after="0" w:line="240" w:lineRule="auto"/>
              <w:ind w:firstLine="0"/>
              <w:rPr>
                <w:rFonts w:cs="Arial"/>
                <w:sz w:val="18"/>
                <w:szCs w:val="18"/>
              </w:rPr>
            </w:pPr>
          </w:p>
          <w:p w14:paraId="40EA321D" w14:textId="77777777" w:rsidR="002F1892" w:rsidRPr="005822AC" w:rsidRDefault="002F1892" w:rsidP="006277B0">
            <w:pPr>
              <w:spacing w:after="0" w:line="240" w:lineRule="auto"/>
              <w:ind w:firstLine="0"/>
              <w:rPr>
                <w:rFonts w:cs="Arial"/>
                <w:sz w:val="18"/>
                <w:szCs w:val="18"/>
              </w:rPr>
            </w:pPr>
            <w:r w:rsidRPr="005822AC">
              <w:rPr>
                <w:rFonts w:cs="Arial"/>
                <w:sz w:val="18"/>
                <w:szCs w:val="18"/>
              </w:rPr>
              <w:t>Tutto il sito</w:t>
            </w:r>
          </w:p>
        </w:tc>
      </w:tr>
      <w:tr w:rsidR="002F1892" w:rsidRPr="005822AC" w14:paraId="3828400A" w14:textId="77777777" w:rsidTr="006277B0">
        <w:trPr>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2AF07C48" w14:textId="77777777" w:rsidR="002F1892" w:rsidRPr="005822AC" w:rsidRDefault="002F1892" w:rsidP="006277B0">
            <w:pPr>
              <w:spacing w:after="0" w:line="240" w:lineRule="auto"/>
              <w:ind w:firstLine="0"/>
              <w:jc w:val="center"/>
              <w:rPr>
                <w:rFonts w:cs="Arial"/>
                <w:sz w:val="18"/>
                <w:szCs w:val="18"/>
              </w:rPr>
            </w:pPr>
            <w:r w:rsidRPr="005822AC">
              <w:rPr>
                <w:rFonts w:cs="Arial"/>
                <w:b/>
                <w:sz w:val="18"/>
                <w:szCs w:val="18"/>
              </w:rPr>
              <w:t>Descrizione dello stato attuale e contestualizzazione dell’azione nel Piano di gestione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608050D8" w14:textId="22DA5613" w:rsidR="003950D6" w:rsidRDefault="00CD5247" w:rsidP="003950D6">
            <w:pPr>
              <w:spacing w:after="0" w:line="240" w:lineRule="auto"/>
              <w:ind w:firstLine="0"/>
              <w:rPr>
                <w:rFonts w:cs="Arial"/>
                <w:sz w:val="18"/>
                <w:szCs w:val="18"/>
              </w:rPr>
            </w:pPr>
            <w:proofErr w:type="spellStart"/>
            <w:r w:rsidRPr="00384DAB">
              <w:rPr>
                <w:rFonts w:cs="Arial"/>
                <w:sz w:val="18"/>
                <w:szCs w:val="18"/>
              </w:rPr>
              <w:t>Bio</w:t>
            </w:r>
            <w:r>
              <w:rPr>
                <w:rFonts w:cs="Arial"/>
                <w:sz w:val="18"/>
                <w:szCs w:val="18"/>
              </w:rPr>
              <w:t>laghi</w:t>
            </w:r>
            <w:proofErr w:type="spellEnd"/>
            <w:r w:rsidR="003950D6" w:rsidRPr="00384DAB">
              <w:rPr>
                <w:rFonts w:cs="Arial"/>
                <w:sz w:val="18"/>
                <w:szCs w:val="18"/>
              </w:rPr>
              <w:t xml:space="preserve">, fontanili e raccolte d’acqua artificiale </w:t>
            </w:r>
            <w:r w:rsidR="003950D6">
              <w:rPr>
                <w:rFonts w:cs="Arial"/>
                <w:sz w:val="18"/>
                <w:szCs w:val="18"/>
              </w:rPr>
              <w:t xml:space="preserve">sono </w:t>
            </w:r>
            <w:r w:rsidR="003950D6" w:rsidRPr="00384DAB">
              <w:rPr>
                <w:rFonts w:cs="Arial"/>
                <w:sz w:val="18"/>
                <w:szCs w:val="18"/>
              </w:rPr>
              <w:t xml:space="preserve">una risorsa fondamentale per la riproduzione degli Anfibi, ma allo stesso tempo se non progettati e gestiti adeguatamente possono </w:t>
            </w:r>
            <w:r w:rsidR="003950D6">
              <w:rPr>
                <w:rFonts w:cs="Arial"/>
                <w:sz w:val="18"/>
                <w:szCs w:val="18"/>
              </w:rPr>
              <w:t xml:space="preserve">non risultare idonei come siti riproduttivi o addirittura </w:t>
            </w:r>
            <w:r w:rsidR="003950D6" w:rsidRPr="00384DAB">
              <w:rPr>
                <w:rFonts w:cs="Arial"/>
                <w:sz w:val="18"/>
                <w:szCs w:val="18"/>
              </w:rPr>
              <w:t xml:space="preserve">risultare trappole </w:t>
            </w:r>
            <w:r w:rsidR="003950D6">
              <w:rPr>
                <w:rFonts w:cs="Arial"/>
                <w:sz w:val="18"/>
                <w:szCs w:val="18"/>
              </w:rPr>
              <w:t>per le specie che accidentalmente o volontariamente decidono di frequentare il sito.</w:t>
            </w:r>
          </w:p>
          <w:p w14:paraId="66DC9AB7" w14:textId="2EEF32CF" w:rsidR="002F1892" w:rsidRPr="005822AC" w:rsidRDefault="003950D6" w:rsidP="0039236C">
            <w:pPr>
              <w:spacing w:after="0" w:line="240" w:lineRule="auto"/>
              <w:ind w:firstLine="0"/>
              <w:rPr>
                <w:rFonts w:cs="Arial"/>
                <w:sz w:val="18"/>
                <w:szCs w:val="18"/>
              </w:rPr>
            </w:pPr>
            <w:proofErr w:type="gramStart"/>
            <w:r w:rsidRPr="00384DAB">
              <w:rPr>
                <w:rFonts w:cs="Arial"/>
                <w:sz w:val="18"/>
                <w:szCs w:val="18"/>
              </w:rPr>
              <w:t>Pertanto</w:t>
            </w:r>
            <w:proofErr w:type="gramEnd"/>
            <w:r w:rsidRPr="00384DAB">
              <w:rPr>
                <w:rFonts w:cs="Arial"/>
                <w:sz w:val="18"/>
                <w:szCs w:val="18"/>
              </w:rPr>
              <w:t xml:space="preserve"> </w:t>
            </w:r>
            <w:r>
              <w:rPr>
                <w:rFonts w:cs="Arial"/>
                <w:sz w:val="18"/>
                <w:szCs w:val="18"/>
              </w:rPr>
              <w:t xml:space="preserve">risulta </w:t>
            </w:r>
            <w:r w:rsidR="00376395">
              <w:rPr>
                <w:rFonts w:cs="Arial"/>
                <w:sz w:val="18"/>
                <w:szCs w:val="18"/>
              </w:rPr>
              <w:t>utile</w:t>
            </w:r>
            <w:r w:rsidR="0039236C">
              <w:rPr>
                <w:rFonts w:cs="Arial"/>
                <w:sz w:val="18"/>
                <w:szCs w:val="18"/>
              </w:rPr>
              <w:t>,</w:t>
            </w:r>
            <w:r>
              <w:rPr>
                <w:rFonts w:cs="Arial"/>
                <w:sz w:val="18"/>
                <w:szCs w:val="18"/>
              </w:rPr>
              <w:t xml:space="preserve"> per la conservazione degli Anfibi</w:t>
            </w:r>
            <w:r w:rsidR="0039236C">
              <w:rPr>
                <w:rFonts w:cs="Arial"/>
                <w:sz w:val="18"/>
                <w:szCs w:val="18"/>
              </w:rPr>
              <w:t xml:space="preserve">, </w:t>
            </w:r>
            <w:r>
              <w:rPr>
                <w:rFonts w:cs="Arial"/>
                <w:sz w:val="18"/>
                <w:szCs w:val="18"/>
              </w:rPr>
              <w:t>oltre all’incremento di tali habitat anche la manutenzione e gestione corretta di quelli esistenti.</w:t>
            </w:r>
          </w:p>
        </w:tc>
      </w:tr>
      <w:tr w:rsidR="002F1892" w:rsidRPr="005822AC" w14:paraId="7240AA15" w14:textId="77777777" w:rsidTr="006277B0">
        <w:trPr>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7B2D8623" w14:textId="77777777" w:rsidR="002F1892" w:rsidRPr="005822AC" w:rsidRDefault="002F1892" w:rsidP="006277B0">
            <w:pPr>
              <w:spacing w:after="0" w:line="240" w:lineRule="auto"/>
              <w:ind w:firstLine="0"/>
              <w:jc w:val="center"/>
              <w:rPr>
                <w:rFonts w:cs="Arial"/>
                <w:sz w:val="18"/>
                <w:szCs w:val="18"/>
              </w:rPr>
            </w:pPr>
            <w:r w:rsidRPr="005822AC">
              <w:rPr>
                <w:rFonts w:cs="Arial"/>
                <w:b/>
                <w:sz w:val="18"/>
                <w:szCs w:val="18"/>
              </w:rPr>
              <w:t>Indicatori di stato</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tcPr>
          <w:p w14:paraId="1C7FE9FF" w14:textId="26276D58" w:rsidR="002F1892" w:rsidRPr="005822AC" w:rsidRDefault="002F1892" w:rsidP="006277B0">
            <w:pPr>
              <w:spacing w:after="0" w:line="240" w:lineRule="auto"/>
              <w:ind w:firstLine="0"/>
              <w:rPr>
                <w:rFonts w:cs="Arial"/>
                <w:sz w:val="18"/>
                <w:szCs w:val="18"/>
              </w:rPr>
            </w:pPr>
            <w:r w:rsidRPr="005822AC">
              <w:rPr>
                <w:rFonts w:cs="Arial"/>
                <w:sz w:val="18"/>
                <w:szCs w:val="18"/>
              </w:rPr>
              <w:t>Numero di</w:t>
            </w:r>
            <w:r>
              <w:rPr>
                <w:rFonts w:cs="Arial"/>
                <w:sz w:val="18"/>
                <w:szCs w:val="18"/>
              </w:rPr>
              <w:t xml:space="preserve"> piccole pozze, stagni o invasi</w:t>
            </w:r>
            <w:r w:rsidRPr="005822AC">
              <w:rPr>
                <w:rFonts w:cs="Arial"/>
                <w:sz w:val="18"/>
                <w:szCs w:val="18"/>
              </w:rPr>
              <w:t xml:space="preserve"> </w:t>
            </w:r>
            <w:r w:rsidR="0039236C">
              <w:rPr>
                <w:rFonts w:cs="Arial"/>
                <w:sz w:val="18"/>
                <w:szCs w:val="18"/>
              </w:rPr>
              <w:t xml:space="preserve">realizzati ex – novo o </w:t>
            </w:r>
            <w:r w:rsidRPr="005822AC">
              <w:rPr>
                <w:rFonts w:cs="Arial"/>
                <w:sz w:val="18"/>
                <w:szCs w:val="18"/>
              </w:rPr>
              <w:t>su cui si interviene</w:t>
            </w:r>
          </w:p>
        </w:tc>
      </w:tr>
      <w:tr w:rsidR="002F1892" w:rsidRPr="005822AC" w14:paraId="757C37E7" w14:textId="77777777" w:rsidTr="006277B0">
        <w:trPr>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35C9EEA7" w14:textId="77777777" w:rsidR="002F1892" w:rsidRPr="000C2F3E" w:rsidRDefault="002F1892" w:rsidP="006277B0">
            <w:pPr>
              <w:spacing w:after="0" w:line="240" w:lineRule="auto"/>
              <w:ind w:firstLine="0"/>
              <w:jc w:val="center"/>
              <w:rPr>
                <w:rFonts w:cs="Arial"/>
                <w:sz w:val="18"/>
                <w:szCs w:val="18"/>
              </w:rPr>
            </w:pPr>
            <w:r w:rsidRPr="000C2F3E">
              <w:rPr>
                <w:rFonts w:cs="Arial"/>
                <w:b/>
                <w:sz w:val="18"/>
                <w:szCs w:val="18"/>
              </w:rPr>
              <w:t>Finalità dell’azione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tcPr>
          <w:p w14:paraId="1ED53C6F" w14:textId="18CDC7B6" w:rsidR="002F1892" w:rsidRPr="000C2F3E" w:rsidRDefault="00EF2263" w:rsidP="006277B0">
            <w:pPr>
              <w:spacing w:after="0" w:line="240" w:lineRule="auto"/>
              <w:ind w:firstLine="0"/>
              <w:rPr>
                <w:rFonts w:cs="Arial"/>
                <w:sz w:val="18"/>
                <w:szCs w:val="18"/>
              </w:rPr>
            </w:pPr>
            <w:r w:rsidRPr="000C2F3E">
              <w:rPr>
                <w:rFonts w:cs="Arial"/>
                <w:sz w:val="18"/>
                <w:szCs w:val="18"/>
              </w:rPr>
              <w:t xml:space="preserve">Incrementare il numero di </w:t>
            </w:r>
            <w:r w:rsidR="000C2F3E" w:rsidRPr="000C2F3E">
              <w:rPr>
                <w:rFonts w:cs="Arial"/>
                <w:sz w:val="18"/>
                <w:szCs w:val="18"/>
              </w:rPr>
              <w:t>raccolte d’acqua e rifugi</w:t>
            </w:r>
            <w:r w:rsidRPr="000C2F3E">
              <w:rPr>
                <w:rFonts w:cs="Arial"/>
                <w:sz w:val="18"/>
                <w:szCs w:val="18"/>
              </w:rPr>
              <w:t xml:space="preserve"> idonei all’utilizzo da parte di anfibi.</w:t>
            </w:r>
          </w:p>
        </w:tc>
      </w:tr>
      <w:tr w:rsidR="002F1892" w:rsidRPr="005822AC" w14:paraId="7BA9EB66" w14:textId="77777777" w:rsidTr="006277B0">
        <w:trPr>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397980FE" w14:textId="77777777" w:rsidR="002F1892" w:rsidRPr="005822AC" w:rsidRDefault="002F1892" w:rsidP="006277B0">
            <w:pPr>
              <w:spacing w:after="0" w:line="240" w:lineRule="auto"/>
              <w:ind w:firstLine="0"/>
              <w:jc w:val="center"/>
              <w:rPr>
                <w:rFonts w:cs="Arial"/>
                <w:b/>
                <w:sz w:val="18"/>
                <w:szCs w:val="18"/>
              </w:rPr>
            </w:pPr>
            <w:r w:rsidRPr="005822AC">
              <w:rPr>
                <w:rFonts w:cs="Arial"/>
                <w:b/>
                <w:sz w:val="18"/>
                <w:szCs w:val="18"/>
              </w:rPr>
              <w:t>Descrizione dell’azione e programma operativo</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479391DF" w14:textId="14A415C7" w:rsidR="00DE14B6" w:rsidRPr="006B0000" w:rsidRDefault="00DE14B6" w:rsidP="00DE14B6">
            <w:pPr>
              <w:spacing w:after="0" w:line="240" w:lineRule="auto"/>
              <w:ind w:firstLine="0"/>
              <w:rPr>
                <w:rFonts w:cs="Arial"/>
                <w:sz w:val="18"/>
                <w:szCs w:val="18"/>
              </w:rPr>
            </w:pPr>
            <w:r w:rsidRPr="006B0000">
              <w:rPr>
                <w:rFonts w:cs="Arial"/>
                <w:sz w:val="18"/>
                <w:szCs w:val="18"/>
              </w:rPr>
              <w:t xml:space="preserve">Al fine di incrementare la disponibilità di siti riproduttivi per Anfibi va incentivata la realizzazione di </w:t>
            </w:r>
            <w:r w:rsidR="00CD5247">
              <w:rPr>
                <w:rFonts w:cs="Arial"/>
                <w:sz w:val="18"/>
                <w:szCs w:val="18"/>
              </w:rPr>
              <w:t>biotopi dulciacquicoli</w:t>
            </w:r>
            <w:r w:rsidRPr="006B0000">
              <w:rPr>
                <w:rFonts w:cs="Arial"/>
                <w:sz w:val="18"/>
                <w:szCs w:val="18"/>
              </w:rPr>
              <w:t xml:space="preserve"> e il restauro e il ripristino di </w:t>
            </w:r>
            <w:r w:rsidR="00CD5247" w:rsidRPr="006B0000">
              <w:rPr>
                <w:rFonts w:cs="Arial"/>
                <w:sz w:val="18"/>
                <w:szCs w:val="18"/>
              </w:rPr>
              <w:t>quell</w:t>
            </w:r>
            <w:r w:rsidR="00CD5247">
              <w:rPr>
                <w:rFonts w:cs="Arial"/>
                <w:sz w:val="18"/>
                <w:szCs w:val="18"/>
              </w:rPr>
              <w:t>i</w:t>
            </w:r>
            <w:r w:rsidR="00CD5247" w:rsidRPr="006B0000">
              <w:rPr>
                <w:rFonts w:cs="Arial"/>
                <w:sz w:val="18"/>
                <w:szCs w:val="18"/>
              </w:rPr>
              <w:t xml:space="preserve"> </w:t>
            </w:r>
            <w:r w:rsidRPr="006B0000">
              <w:rPr>
                <w:rFonts w:cs="Arial"/>
                <w:sz w:val="18"/>
                <w:szCs w:val="18"/>
              </w:rPr>
              <w:t>esistenti con le seguenti indicazioni progettuali:</w:t>
            </w:r>
          </w:p>
          <w:p w14:paraId="6517F59F" w14:textId="38F3B4B8" w:rsidR="00DE14B6" w:rsidRPr="006B0000" w:rsidRDefault="00DE14B6" w:rsidP="00DE14B6">
            <w:pPr>
              <w:spacing w:after="0" w:line="240" w:lineRule="auto"/>
              <w:ind w:firstLine="0"/>
              <w:rPr>
                <w:rFonts w:cs="Arial"/>
                <w:sz w:val="18"/>
                <w:szCs w:val="18"/>
              </w:rPr>
            </w:pPr>
            <w:r w:rsidRPr="006B0000">
              <w:rPr>
                <w:rFonts w:cs="Arial"/>
                <w:sz w:val="18"/>
                <w:szCs w:val="18"/>
              </w:rPr>
              <w:t xml:space="preserve">- realizzazione di </w:t>
            </w:r>
            <w:r w:rsidR="00CD5247">
              <w:rPr>
                <w:rFonts w:cs="Arial"/>
                <w:sz w:val="18"/>
                <w:szCs w:val="18"/>
              </w:rPr>
              <w:t>biotopi dulciacquicoli</w:t>
            </w:r>
            <w:r w:rsidRPr="006B0000">
              <w:rPr>
                <w:rFonts w:cs="Arial"/>
                <w:sz w:val="18"/>
                <w:szCs w:val="18"/>
              </w:rPr>
              <w:t xml:space="preserve"> di piccole dimensioni</w:t>
            </w:r>
            <w:r w:rsidR="00376395">
              <w:rPr>
                <w:rFonts w:cs="Arial"/>
                <w:sz w:val="18"/>
                <w:szCs w:val="18"/>
              </w:rPr>
              <w:t xml:space="preserve"> </w:t>
            </w:r>
            <w:r w:rsidRPr="006B0000">
              <w:rPr>
                <w:rFonts w:cs="Arial"/>
                <w:sz w:val="18"/>
                <w:szCs w:val="18"/>
              </w:rPr>
              <w:t>(dai 10 ai 50 mq) circondati da una staccionata idonea per limitare o impedire l’ingresso di mammiferi (es: cinghiali)</w:t>
            </w:r>
          </w:p>
          <w:p w14:paraId="034FEA83" w14:textId="3C804A45" w:rsidR="00DE14B6" w:rsidRPr="006B0000" w:rsidRDefault="00DE14B6" w:rsidP="00DE14B6">
            <w:pPr>
              <w:spacing w:after="0" w:line="240" w:lineRule="auto"/>
              <w:ind w:firstLine="0"/>
              <w:rPr>
                <w:rFonts w:cs="Arial"/>
                <w:sz w:val="18"/>
                <w:szCs w:val="18"/>
              </w:rPr>
            </w:pPr>
            <w:r w:rsidRPr="006B0000">
              <w:rPr>
                <w:rFonts w:cs="Arial"/>
                <w:sz w:val="18"/>
                <w:szCs w:val="18"/>
              </w:rPr>
              <w:t xml:space="preserve">- impermeabilizzazione del fondo mediante compattamento di strati di argilla ed eventualmente telo in HDPE; </w:t>
            </w:r>
          </w:p>
          <w:p w14:paraId="2BE4568B" w14:textId="77777777" w:rsidR="00DE14B6" w:rsidRPr="006B0000" w:rsidRDefault="00DE14B6" w:rsidP="00DE14B6">
            <w:pPr>
              <w:spacing w:after="0" w:line="240" w:lineRule="auto"/>
              <w:ind w:firstLine="0"/>
              <w:rPr>
                <w:rFonts w:cs="Arial"/>
                <w:sz w:val="18"/>
                <w:szCs w:val="18"/>
              </w:rPr>
            </w:pPr>
            <w:r w:rsidRPr="006B0000">
              <w:rPr>
                <w:rFonts w:cs="Arial"/>
                <w:sz w:val="18"/>
                <w:szCs w:val="18"/>
              </w:rPr>
              <w:t xml:space="preserve">- differenziazione della profondità in modo da consentire l'instaurarsi di comunità vegetali diversificate con massima profondità di 1 metro; </w:t>
            </w:r>
          </w:p>
          <w:p w14:paraId="2726A7FE" w14:textId="2490B368" w:rsidR="00DE14B6" w:rsidRPr="000A5140" w:rsidRDefault="00DE14B6" w:rsidP="00DE14B6">
            <w:pPr>
              <w:spacing w:after="0" w:line="240" w:lineRule="auto"/>
              <w:ind w:firstLine="0"/>
              <w:rPr>
                <w:rFonts w:cs="Arial"/>
                <w:sz w:val="18"/>
                <w:szCs w:val="18"/>
              </w:rPr>
            </w:pPr>
            <w:r w:rsidRPr="006B0000">
              <w:rPr>
                <w:rFonts w:cs="Arial"/>
                <w:sz w:val="18"/>
                <w:szCs w:val="18"/>
              </w:rPr>
              <w:t xml:space="preserve">- il profilo e la gestione delle rive devono consentire lo sviluppo di una fascia di vegetazione della profondità minima di 2 </w:t>
            </w:r>
            <w:r w:rsidRPr="000A5140">
              <w:rPr>
                <w:rFonts w:cs="Arial"/>
                <w:sz w:val="18"/>
                <w:szCs w:val="18"/>
              </w:rPr>
              <w:t xml:space="preserve">m su almeno 1/3 del perimetro della zona allagata; </w:t>
            </w:r>
          </w:p>
          <w:p w14:paraId="11077DE3" w14:textId="1635DA01" w:rsidR="00DE14B6" w:rsidRPr="006B0000" w:rsidRDefault="00DE14B6" w:rsidP="00DE14B6">
            <w:pPr>
              <w:spacing w:after="0" w:line="240" w:lineRule="auto"/>
              <w:ind w:firstLine="0"/>
              <w:rPr>
                <w:rFonts w:cs="Arial"/>
                <w:sz w:val="18"/>
                <w:szCs w:val="18"/>
              </w:rPr>
            </w:pPr>
            <w:r w:rsidRPr="000A5140">
              <w:rPr>
                <w:rFonts w:cs="Arial"/>
                <w:sz w:val="18"/>
                <w:szCs w:val="18"/>
              </w:rPr>
              <w:t xml:space="preserve">- realizzazione di sponde degradanti </w:t>
            </w:r>
            <w:r w:rsidRPr="00D826DE">
              <w:rPr>
                <w:rFonts w:cs="Arial"/>
                <w:sz w:val="18"/>
                <w:szCs w:val="18"/>
              </w:rPr>
              <w:t>dolcemente</w:t>
            </w:r>
            <w:r w:rsidRPr="000A5140">
              <w:rPr>
                <w:rFonts w:cs="Arial"/>
                <w:sz w:val="18"/>
                <w:szCs w:val="18"/>
              </w:rPr>
              <w:t xml:space="preserve"> </w:t>
            </w:r>
            <w:r w:rsidR="000A5140" w:rsidRPr="000A5140">
              <w:rPr>
                <w:rFonts w:cs="Arial"/>
                <w:sz w:val="18"/>
                <w:szCs w:val="18"/>
              </w:rPr>
              <w:t xml:space="preserve">(su almeno la metà del perimetro del biotopo le pendenze non devono superare i 35 gradi) </w:t>
            </w:r>
            <w:r w:rsidRPr="000A5140">
              <w:rPr>
                <w:rFonts w:cs="Arial"/>
                <w:sz w:val="18"/>
                <w:szCs w:val="18"/>
              </w:rPr>
              <w:t>verso il fondo;</w:t>
            </w:r>
          </w:p>
          <w:p w14:paraId="6775334C" w14:textId="77777777" w:rsidR="00DE14B6" w:rsidRPr="006B0000" w:rsidRDefault="00DE14B6" w:rsidP="00DE14B6">
            <w:pPr>
              <w:spacing w:after="0" w:line="240" w:lineRule="auto"/>
              <w:ind w:firstLine="0"/>
              <w:rPr>
                <w:rFonts w:cs="Arial"/>
                <w:sz w:val="18"/>
                <w:szCs w:val="18"/>
              </w:rPr>
            </w:pPr>
            <w:r w:rsidRPr="006B0000">
              <w:rPr>
                <w:rFonts w:cs="Arial"/>
                <w:sz w:val="18"/>
                <w:szCs w:val="18"/>
              </w:rPr>
              <w:t>- realizzazione di zone rifugio per la piccola fauna mediante accatastamento di legna e pietre disposte irregolarmente in piccoli gruppi.</w:t>
            </w:r>
          </w:p>
          <w:p w14:paraId="6AD4395C" w14:textId="76D17936" w:rsidR="002F1892" w:rsidRPr="000A5140" w:rsidRDefault="00DE14B6" w:rsidP="002F1892">
            <w:pPr>
              <w:spacing w:after="0" w:line="240" w:lineRule="auto"/>
              <w:ind w:firstLine="0"/>
              <w:rPr>
                <w:rFonts w:cs="Arial"/>
                <w:sz w:val="18"/>
                <w:szCs w:val="18"/>
              </w:rPr>
            </w:pPr>
            <w:r w:rsidRPr="006B0000">
              <w:rPr>
                <w:rFonts w:cs="Arial"/>
                <w:sz w:val="18"/>
                <w:szCs w:val="18"/>
              </w:rPr>
              <w:t xml:space="preserve">Nella scelta della localizzazione dei </w:t>
            </w:r>
            <w:r w:rsidR="00CD5247">
              <w:rPr>
                <w:rFonts w:cs="Arial"/>
                <w:sz w:val="18"/>
                <w:szCs w:val="18"/>
              </w:rPr>
              <w:t>biotopi dulciacquicoli</w:t>
            </w:r>
            <w:r w:rsidRPr="006B0000">
              <w:rPr>
                <w:rFonts w:cs="Arial"/>
                <w:sz w:val="18"/>
                <w:szCs w:val="18"/>
              </w:rPr>
              <w:t xml:space="preserve"> dovranno essere preferite le aree aperte al margine di formazioni boschive di </w:t>
            </w:r>
            <w:r w:rsidRPr="000A5140">
              <w:rPr>
                <w:rFonts w:cs="Arial"/>
                <w:sz w:val="18"/>
                <w:szCs w:val="18"/>
              </w:rPr>
              <w:t>latifoglie.</w:t>
            </w:r>
          </w:p>
          <w:p w14:paraId="0D3D607E" w14:textId="4BA0040A" w:rsidR="006B0000" w:rsidRPr="000A5140" w:rsidRDefault="006B0000" w:rsidP="006B0000">
            <w:pPr>
              <w:spacing w:after="0" w:line="240" w:lineRule="auto"/>
              <w:ind w:firstLine="0"/>
              <w:rPr>
                <w:rFonts w:cs="Arial"/>
                <w:sz w:val="18"/>
                <w:szCs w:val="18"/>
              </w:rPr>
            </w:pPr>
            <w:r w:rsidRPr="000A5140">
              <w:rPr>
                <w:rFonts w:cs="Arial"/>
                <w:sz w:val="18"/>
                <w:szCs w:val="18"/>
              </w:rPr>
              <w:t xml:space="preserve">Sempre con lo stesso fine può essere incentivata anche la realizzazione di nuovi </w:t>
            </w:r>
            <w:r w:rsidRPr="00D826DE">
              <w:rPr>
                <w:rFonts w:cs="Arial"/>
                <w:sz w:val="18"/>
                <w:szCs w:val="18"/>
              </w:rPr>
              <w:t>fontanili</w:t>
            </w:r>
            <w:r w:rsidRPr="000A5140">
              <w:rPr>
                <w:rFonts w:cs="Arial"/>
                <w:sz w:val="18"/>
                <w:szCs w:val="18"/>
              </w:rPr>
              <w:t xml:space="preserve">, </w:t>
            </w:r>
            <w:r w:rsidRPr="00D826DE">
              <w:rPr>
                <w:rFonts w:cs="Arial"/>
                <w:sz w:val="18"/>
                <w:szCs w:val="18"/>
              </w:rPr>
              <w:t>abbeveratoi</w:t>
            </w:r>
            <w:r w:rsidRPr="000A5140">
              <w:rPr>
                <w:rFonts w:cs="Arial"/>
                <w:sz w:val="18"/>
                <w:szCs w:val="18"/>
              </w:rPr>
              <w:t xml:space="preserve"> per il bestiame e il restauro e il ripristino di quelli esistenti con le seguenti indicazioni progettuali:</w:t>
            </w:r>
          </w:p>
          <w:p w14:paraId="06AB7148" w14:textId="77CF94EE" w:rsidR="006B0000" w:rsidRPr="006B0000" w:rsidRDefault="006B0000" w:rsidP="006B0000">
            <w:pPr>
              <w:spacing w:after="0" w:line="240" w:lineRule="auto"/>
              <w:ind w:firstLine="0"/>
              <w:rPr>
                <w:rFonts w:cs="Arial"/>
                <w:sz w:val="18"/>
                <w:szCs w:val="18"/>
              </w:rPr>
            </w:pPr>
            <w:r w:rsidRPr="000A5140">
              <w:rPr>
                <w:rFonts w:cs="Arial"/>
                <w:sz w:val="18"/>
                <w:szCs w:val="18"/>
              </w:rPr>
              <w:t>- utilizzo di materiale ecocompatibile e atossico idoneo al contenimento di acqua potabile</w:t>
            </w:r>
            <w:r w:rsidRPr="006B0000">
              <w:rPr>
                <w:rFonts w:cs="Arial"/>
                <w:sz w:val="18"/>
                <w:szCs w:val="18"/>
              </w:rPr>
              <w:t xml:space="preserve"> per impermeabilizzazione delle vasche, privo di sostanze </w:t>
            </w:r>
            <w:proofErr w:type="spellStart"/>
            <w:r w:rsidRPr="006B0000">
              <w:rPr>
                <w:rFonts w:cs="Arial"/>
                <w:sz w:val="18"/>
                <w:szCs w:val="18"/>
              </w:rPr>
              <w:t>antialgali</w:t>
            </w:r>
            <w:proofErr w:type="spellEnd"/>
            <w:r w:rsidRPr="006B0000">
              <w:rPr>
                <w:rFonts w:cs="Arial"/>
                <w:sz w:val="18"/>
                <w:szCs w:val="18"/>
              </w:rPr>
              <w:t xml:space="preserve"> e antifungine;</w:t>
            </w:r>
          </w:p>
          <w:p w14:paraId="7A2590C6" w14:textId="77777777" w:rsidR="006B0000" w:rsidRPr="006B0000" w:rsidRDefault="006B0000" w:rsidP="006B0000">
            <w:pPr>
              <w:spacing w:after="0" w:line="240" w:lineRule="auto"/>
              <w:ind w:firstLine="0"/>
              <w:rPr>
                <w:rFonts w:cs="Arial"/>
                <w:sz w:val="18"/>
                <w:szCs w:val="18"/>
              </w:rPr>
            </w:pPr>
            <w:r w:rsidRPr="006B0000">
              <w:rPr>
                <w:rFonts w:cs="Arial"/>
                <w:sz w:val="18"/>
                <w:szCs w:val="18"/>
              </w:rPr>
              <w:t xml:space="preserve">- realizzazione degli interventi da settembre a febbraio; </w:t>
            </w:r>
          </w:p>
          <w:p w14:paraId="0E2FEFEC" w14:textId="60035C5C" w:rsidR="006B0000" w:rsidRPr="006B0000" w:rsidRDefault="006B0000" w:rsidP="006B0000">
            <w:pPr>
              <w:spacing w:after="0" w:line="240" w:lineRule="auto"/>
              <w:ind w:firstLine="0"/>
              <w:rPr>
                <w:rFonts w:cs="Arial"/>
                <w:sz w:val="18"/>
                <w:szCs w:val="18"/>
              </w:rPr>
            </w:pPr>
            <w:r w:rsidRPr="006B0000">
              <w:rPr>
                <w:rFonts w:cs="Arial"/>
                <w:sz w:val="18"/>
                <w:szCs w:val="18"/>
              </w:rPr>
              <w:t xml:space="preserve">- realizzazione di un sistema per il troppo pieno costituito da una scanalatura </w:t>
            </w:r>
            <w:r w:rsidR="00376395" w:rsidRPr="006B0000">
              <w:rPr>
                <w:rFonts w:cs="Arial"/>
                <w:sz w:val="18"/>
                <w:szCs w:val="18"/>
              </w:rPr>
              <w:t>praticat</w:t>
            </w:r>
            <w:r w:rsidR="00376395">
              <w:rPr>
                <w:rFonts w:cs="Arial"/>
                <w:sz w:val="18"/>
                <w:szCs w:val="18"/>
              </w:rPr>
              <w:t>a</w:t>
            </w:r>
            <w:r w:rsidR="00376395" w:rsidRPr="006B0000">
              <w:rPr>
                <w:rFonts w:cs="Arial"/>
                <w:sz w:val="18"/>
                <w:szCs w:val="18"/>
              </w:rPr>
              <w:t xml:space="preserve"> </w:t>
            </w:r>
            <w:r w:rsidRPr="006B0000">
              <w:rPr>
                <w:rFonts w:cs="Arial"/>
                <w:sz w:val="18"/>
                <w:szCs w:val="18"/>
              </w:rPr>
              <w:t>sul bordo superiore della vasca, che escluda, come nel caso di fori e tubature, il rischio di occlusione e tracimazione;</w:t>
            </w:r>
          </w:p>
          <w:p w14:paraId="6013EB1A" w14:textId="77777777" w:rsidR="006B0000" w:rsidRPr="006B0000" w:rsidRDefault="006B0000" w:rsidP="006B0000">
            <w:pPr>
              <w:spacing w:after="0" w:line="240" w:lineRule="auto"/>
              <w:ind w:firstLine="0"/>
              <w:rPr>
                <w:rFonts w:cs="Arial"/>
                <w:sz w:val="18"/>
                <w:szCs w:val="18"/>
              </w:rPr>
            </w:pPr>
            <w:r w:rsidRPr="006B0000">
              <w:rPr>
                <w:rFonts w:cs="Arial"/>
                <w:sz w:val="18"/>
                <w:szCs w:val="18"/>
              </w:rPr>
              <w:t xml:space="preserve">- realizzazione di sistemi di continuità tra una vasca e l’altra; </w:t>
            </w:r>
          </w:p>
          <w:p w14:paraId="772F3163" w14:textId="4FB17628" w:rsidR="006B0000" w:rsidRPr="006B0000" w:rsidRDefault="006B0000" w:rsidP="006B0000">
            <w:pPr>
              <w:spacing w:after="0" w:line="240" w:lineRule="auto"/>
              <w:ind w:firstLine="0"/>
              <w:rPr>
                <w:rFonts w:cs="Arial"/>
                <w:sz w:val="18"/>
                <w:szCs w:val="18"/>
              </w:rPr>
            </w:pPr>
            <w:r w:rsidRPr="006B0000">
              <w:rPr>
                <w:rFonts w:cs="Arial"/>
                <w:sz w:val="18"/>
                <w:szCs w:val="18"/>
              </w:rPr>
              <w:t>- realizzazione di rampe inclinate esterne e interne con il maggior sviluppo possibile, preferibilmente sul lato lungo della vasca. La rampa di risalita, interna alla vasca deve avere inizio direttamente sul fondo della vasca. La larghezza della rampa deve essere di 20 cm nei fontanili che presentano vasche di dimensioni pari a 1,20 x 200 m, di 12 cm nei fontanili che presentano vasche con dimensioni inferiori. La pendenza della rampa dovrà essere di 20° se liscia (rampa lunga 3 volte l’altezza della parete interna) di 40° se vengono inserite scabrosità sul piano di risalita (sassi o scanalature). La rampa di ingresso esterna al fontanile può essere realizzata con pietre e materiale legante ponendo particolare attenzione nel garantire un ancoraggio duraturo alle pareti della vasca;</w:t>
            </w:r>
          </w:p>
          <w:p w14:paraId="6886A736" w14:textId="77777777" w:rsidR="006B0000" w:rsidRPr="006B0000" w:rsidRDefault="006B0000" w:rsidP="006B0000">
            <w:pPr>
              <w:spacing w:after="0" w:line="240" w:lineRule="auto"/>
              <w:ind w:firstLine="0"/>
              <w:rPr>
                <w:rFonts w:cs="Arial"/>
                <w:sz w:val="18"/>
                <w:szCs w:val="18"/>
              </w:rPr>
            </w:pPr>
            <w:r w:rsidRPr="006B0000">
              <w:rPr>
                <w:rFonts w:cs="Arial"/>
                <w:sz w:val="18"/>
                <w:szCs w:val="18"/>
              </w:rPr>
              <w:t>- in presenza di terreni acclivi non si dovranno presentare interruzioni della continuità tra il pendio e il bordo del fontanile per agevolare l'ingresso della fauna all'interno del fontanile, tale continuità dovrà essere garantita senza l’impiego di materiali leganti ma con pietre e terra reperite in loco;</w:t>
            </w:r>
          </w:p>
          <w:p w14:paraId="10C9B363" w14:textId="77777777" w:rsidR="006B0000" w:rsidRPr="006B0000" w:rsidRDefault="006B0000" w:rsidP="006B0000">
            <w:pPr>
              <w:spacing w:after="0" w:line="240" w:lineRule="auto"/>
              <w:ind w:firstLine="0"/>
              <w:rPr>
                <w:rFonts w:cs="Arial"/>
                <w:sz w:val="18"/>
                <w:szCs w:val="18"/>
              </w:rPr>
            </w:pPr>
            <w:r w:rsidRPr="006B0000">
              <w:rPr>
                <w:rFonts w:cs="Arial"/>
                <w:sz w:val="18"/>
                <w:szCs w:val="18"/>
              </w:rPr>
              <w:lastRenderedPageBreak/>
              <w:t>- nella finitura delle vasche con le rampe interne porre particolare attenzione affinché le opere in muratura previste si raccordino esattamente con il margine esterno del fontanile, senza creare dislivelli particolari né bordi sporgenti verso l’interno, che impedirebbero la fuoriuscita degli anfibi dalla vasca;</w:t>
            </w:r>
          </w:p>
          <w:p w14:paraId="24F39E9B" w14:textId="77777777" w:rsidR="006B0000" w:rsidRPr="006B0000" w:rsidRDefault="006B0000" w:rsidP="006B0000">
            <w:pPr>
              <w:spacing w:after="0" w:line="240" w:lineRule="auto"/>
              <w:ind w:firstLine="0"/>
              <w:rPr>
                <w:rFonts w:cs="Arial"/>
                <w:sz w:val="18"/>
                <w:szCs w:val="18"/>
              </w:rPr>
            </w:pPr>
            <w:r w:rsidRPr="006B0000">
              <w:rPr>
                <w:rFonts w:cs="Arial"/>
                <w:sz w:val="18"/>
                <w:szCs w:val="18"/>
              </w:rPr>
              <w:t>- Prevedere la chiusura dei pozzetti di captazione e degli scarichi posti sul piano di campagna, causa di possibile caduta e intrappolamento di molte specie animali tra cui gli Anfibi, nel caso in cui questo non fosse possibile, dovranno essere posizionate rampe di adeguata pendenza per consentire agli esemplari caduti all’interno di poter uscire.</w:t>
            </w:r>
          </w:p>
          <w:p w14:paraId="64E9E2AD" w14:textId="3E1E3F6D" w:rsidR="006B0000" w:rsidRPr="0039236C" w:rsidRDefault="006B0000" w:rsidP="002F1892">
            <w:pPr>
              <w:spacing w:after="0" w:line="240" w:lineRule="auto"/>
              <w:ind w:firstLine="0"/>
              <w:rPr>
                <w:rFonts w:cs="Arial"/>
                <w:sz w:val="18"/>
                <w:szCs w:val="18"/>
                <w:highlight w:val="yellow"/>
              </w:rPr>
            </w:pPr>
          </w:p>
        </w:tc>
      </w:tr>
      <w:tr w:rsidR="002F1892" w:rsidRPr="005822AC" w14:paraId="40BBCBE7" w14:textId="77777777" w:rsidTr="006277B0">
        <w:trPr>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40B89F1E" w14:textId="77777777" w:rsidR="002F1892" w:rsidRPr="005822AC" w:rsidRDefault="002F1892" w:rsidP="006277B0">
            <w:pPr>
              <w:spacing w:after="0" w:line="240" w:lineRule="auto"/>
              <w:ind w:firstLine="0"/>
              <w:rPr>
                <w:rFonts w:cs="Arial"/>
                <w:sz w:val="18"/>
                <w:szCs w:val="18"/>
              </w:rPr>
            </w:pPr>
            <w:r w:rsidRPr="005822AC">
              <w:rPr>
                <w:rFonts w:cs="Arial"/>
                <w:b/>
                <w:sz w:val="18"/>
                <w:szCs w:val="18"/>
              </w:rPr>
              <w:lastRenderedPageBreak/>
              <w:t>Descrizione dei risultati attesi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05BD0D81" w14:textId="1F3C68FD" w:rsidR="002F1892" w:rsidRPr="005822AC" w:rsidRDefault="002F1892" w:rsidP="006277B0">
            <w:pPr>
              <w:spacing w:after="0" w:line="240" w:lineRule="auto"/>
              <w:ind w:firstLine="0"/>
              <w:rPr>
                <w:rFonts w:cs="Arial"/>
                <w:sz w:val="18"/>
                <w:szCs w:val="18"/>
              </w:rPr>
            </w:pPr>
            <w:r w:rsidRPr="005822AC">
              <w:rPr>
                <w:rFonts w:cs="Arial"/>
                <w:sz w:val="18"/>
                <w:szCs w:val="18"/>
              </w:rPr>
              <w:t>Incremento dei siti idonei all’utilizzo da parte degli anfibi.</w:t>
            </w:r>
          </w:p>
        </w:tc>
      </w:tr>
      <w:tr w:rsidR="001A2AE8" w:rsidRPr="005822AC" w14:paraId="08A1270B" w14:textId="77777777" w:rsidTr="006277B0">
        <w:trPr>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7F8A460A" w14:textId="77777777" w:rsidR="001A2AE8" w:rsidRPr="005822AC" w:rsidRDefault="001A2AE8" w:rsidP="001A2AE8">
            <w:pPr>
              <w:spacing w:after="0" w:line="240" w:lineRule="auto"/>
              <w:ind w:firstLine="0"/>
              <w:rPr>
                <w:rFonts w:cs="Arial"/>
                <w:sz w:val="18"/>
                <w:szCs w:val="18"/>
              </w:rPr>
            </w:pPr>
            <w:r w:rsidRPr="005822AC">
              <w:rPr>
                <w:rFonts w:cs="Arial"/>
                <w:b/>
                <w:sz w:val="18"/>
                <w:szCs w:val="18"/>
              </w:rPr>
              <w:t>Interessi economici coinvolti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76ADE7C3" w14:textId="0C5B23D2" w:rsidR="001A2AE8" w:rsidRPr="005822AC" w:rsidRDefault="001A2AE8" w:rsidP="001A2AE8">
            <w:pPr>
              <w:spacing w:after="0" w:line="240" w:lineRule="auto"/>
              <w:ind w:firstLine="0"/>
              <w:rPr>
                <w:rFonts w:cs="Arial"/>
                <w:sz w:val="18"/>
                <w:szCs w:val="18"/>
              </w:rPr>
            </w:pPr>
            <w:r w:rsidRPr="005822AC">
              <w:rPr>
                <w:rFonts w:cs="Arial"/>
                <w:sz w:val="18"/>
                <w:szCs w:val="18"/>
              </w:rPr>
              <w:t xml:space="preserve">Proprietari delle aree </w:t>
            </w:r>
          </w:p>
        </w:tc>
      </w:tr>
      <w:tr w:rsidR="001A2AE8" w:rsidRPr="005822AC" w14:paraId="7233C667" w14:textId="77777777" w:rsidTr="006277B0">
        <w:trPr>
          <w:cantSplit/>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1CB11FA5" w14:textId="77777777" w:rsidR="001A2AE8" w:rsidRPr="005822AC" w:rsidRDefault="001A2AE8" w:rsidP="001A2AE8">
            <w:pPr>
              <w:spacing w:after="0" w:line="240" w:lineRule="auto"/>
              <w:ind w:firstLine="0"/>
              <w:rPr>
                <w:rFonts w:cs="Arial"/>
                <w:b/>
                <w:sz w:val="18"/>
                <w:szCs w:val="18"/>
              </w:rPr>
            </w:pPr>
            <w:r w:rsidRPr="005822AC">
              <w:rPr>
                <w:rFonts w:cs="Arial"/>
                <w:b/>
                <w:sz w:val="18"/>
                <w:szCs w:val="18"/>
              </w:rPr>
              <w:t>Soggetti attuatori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5217B2D0" w14:textId="6B947592" w:rsidR="001A2AE8" w:rsidRPr="005822AC" w:rsidRDefault="001A2AE8" w:rsidP="001A2AE8">
            <w:pPr>
              <w:spacing w:after="0" w:line="240" w:lineRule="auto"/>
              <w:ind w:firstLine="0"/>
              <w:rPr>
                <w:rFonts w:cs="Arial"/>
                <w:sz w:val="18"/>
                <w:szCs w:val="18"/>
              </w:rPr>
            </w:pPr>
            <w:r w:rsidRPr="005822AC">
              <w:rPr>
                <w:rFonts w:cs="Arial"/>
                <w:sz w:val="18"/>
                <w:szCs w:val="18"/>
              </w:rPr>
              <w:t>Ente gestore – Proprietari delle aree</w:t>
            </w:r>
          </w:p>
        </w:tc>
      </w:tr>
      <w:tr w:rsidR="001A2AE8" w:rsidRPr="005822AC" w14:paraId="4CA42EBB" w14:textId="77777777" w:rsidTr="006277B0">
        <w:trPr>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474F4C63" w14:textId="77777777" w:rsidR="001A2AE8" w:rsidRPr="005822AC" w:rsidRDefault="001A2AE8" w:rsidP="001A2AE8">
            <w:pPr>
              <w:spacing w:after="0" w:line="240" w:lineRule="auto"/>
              <w:ind w:firstLine="0"/>
              <w:rPr>
                <w:rFonts w:cs="Arial"/>
                <w:sz w:val="18"/>
                <w:szCs w:val="18"/>
              </w:rPr>
            </w:pPr>
            <w:r w:rsidRPr="005822AC">
              <w:rPr>
                <w:rFonts w:cs="Arial"/>
                <w:b/>
                <w:sz w:val="18"/>
                <w:szCs w:val="18"/>
              </w:rPr>
              <w:t>Priorità dell’azione</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48324C41" w14:textId="15981392" w:rsidR="001A2AE8" w:rsidRPr="005822AC" w:rsidRDefault="001A2AE8" w:rsidP="001A2AE8">
            <w:pPr>
              <w:spacing w:after="0" w:line="240" w:lineRule="auto"/>
              <w:ind w:firstLine="0"/>
              <w:rPr>
                <w:rFonts w:cs="Arial"/>
                <w:sz w:val="18"/>
                <w:szCs w:val="18"/>
              </w:rPr>
            </w:pPr>
            <w:r>
              <w:rPr>
                <w:rFonts w:cs="Arial"/>
                <w:sz w:val="18"/>
                <w:szCs w:val="18"/>
              </w:rPr>
              <w:t xml:space="preserve">Alta </w:t>
            </w:r>
          </w:p>
        </w:tc>
      </w:tr>
      <w:tr w:rsidR="001A2AE8" w:rsidRPr="005822AC" w14:paraId="26692018" w14:textId="77777777" w:rsidTr="006277B0">
        <w:trPr>
          <w:trHeight w:val="284"/>
        </w:trPr>
        <w:tc>
          <w:tcPr>
            <w:tcW w:w="1119" w:type="pct"/>
            <w:tcBorders>
              <w:top w:val="single" w:sz="6" w:space="0" w:color="000000"/>
              <w:left w:val="single" w:sz="6" w:space="0" w:color="000000"/>
              <w:bottom w:val="single" w:sz="6" w:space="0" w:color="000000"/>
            </w:tcBorders>
            <w:shd w:val="clear" w:color="auto" w:fill="auto"/>
            <w:vAlign w:val="center"/>
          </w:tcPr>
          <w:p w14:paraId="51A1A2F6" w14:textId="77777777" w:rsidR="001A2AE8" w:rsidRPr="00DF76A6" w:rsidRDefault="001A2AE8" w:rsidP="001A2AE8">
            <w:pPr>
              <w:spacing w:after="0" w:line="240" w:lineRule="auto"/>
              <w:ind w:firstLine="0"/>
              <w:rPr>
                <w:rFonts w:cs="Arial"/>
                <w:sz w:val="18"/>
                <w:szCs w:val="18"/>
              </w:rPr>
            </w:pPr>
            <w:r w:rsidRPr="00DF76A6">
              <w:rPr>
                <w:rFonts w:cs="Arial"/>
                <w:b/>
                <w:sz w:val="18"/>
                <w:szCs w:val="18"/>
              </w:rPr>
              <w:t>Tempi e stima dei costi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14:paraId="4C135A22" w14:textId="77777777" w:rsidR="001608DA" w:rsidRPr="00DF76A6" w:rsidRDefault="00F404D0" w:rsidP="001A2AE8">
            <w:pPr>
              <w:tabs>
                <w:tab w:val="left" w:pos="541"/>
              </w:tabs>
              <w:spacing w:after="0" w:line="240" w:lineRule="auto"/>
              <w:ind w:firstLine="0"/>
              <w:rPr>
                <w:rFonts w:cs="Arial"/>
                <w:sz w:val="18"/>
                <w:szCs w:val="18"/>
              </w:rPr>
            </w:pPr>
            <w:proofErr w:type="gramStart"/>
            <w:r w:rsidRPr="00DF76A6">
              <w:rPr>
                <w:rFonts w:cs="Arial"/>
                <w:sz w:val="18"/>
                <w:szCs w:val="18"/>
              </w:rPr>
              <w:t>7</w:t>
            </w:r>
            <w:proofErr w:type="gramEnd"/>
            <w:r w:rsidR="001A2AE8" w:rsidRPr="00DF76A6">
              <w:rPr>
                <w:rFonts w:cs="Arial"/>
                <w:sz w:val="18"/>
                <w:szCs w:val="18"/>
              </w:rPr>
              <w:t xml:space="preserve"> anni Costo</w:t>
            </w:r>
            <w:r w:rsidR="001608DA" w:rsidRPr="00DF76A6">
              <w:rPr>
                <w:rFonts w:cs="Arial"/>
                <w:sz w:val="18"/>
                <w:szCs w:val="18"/>
              </w:rPr>
              <w:t>:</w:t>
            </w:r>
          </w:p>
          <w:p w14:paraId="151E0BEE" w14:textId="238226CB" w:rsidR="001608DA" w:rsidRPr="00DF76A6" w:rsidRDefault="001608DA" w:rsidP="001A2AE8">
            <w:pPr>
              <w:tabs>
                <w:tab w:val="left" w:pos="541"/>
              </w:tabs>
              <w:spacing w:after="0" w:line="240" w:lineRule="auto"/>
              <w:ind w:firstLine="0"/>
              <w:rPr>
                <w:rFonts w:cs="Arial"/>
                <w:sz w:val="18"/>
                <w:szCs w:val="18"/>
              </w:rPr>
            </w:pPr>
            <w:r w:rsidRPr="00DF76A6">
              <w:rPr>
                <w:rFonts w:cs="Arial"/>
                <w:sz w:val="18"/>
                <w:szCs w:val="18"/>
              </w:rPr>
              <w:t>stima costo a microhabitat</w:t>
            </w:r>
            <w:r w:rsidR="000A5140">
              <w:rPr>
                <w:rFonts w:cs="Arial"/>
                <w:sz w:val="18"/>
                <w:szCs w:val="18"/>
              </w:rPr>
              <w:t xml:space="preserve"> (fontanili/abbe</w:t>
            </w:r>
            <w:r w:rsidR="00D826DE">
              <w:rPr>
                <w:rFonts w:cs="Arial"/>
                <w:sz w:val="18"/>
                <w:szCs w:val="18"/>
              </w:rPr>
              <w:t>veratoi)</w:t>
            </w:r>
            <w:r w:rsidRPr="00DF76A6">
              <w:rPr>
                <w:rFonts w:cs="Arial"/>
                <w:sz w:val="18"/>
                <w:szCs w:val="18"/>
              </w:rPr>
              <w:t xml:space="preserve"> – 2.000 €/microhabitat </w:t>
            </w:r>
            <w:r w:rsidR="00DF76A6">
              <w:rPr>
                <w:rFonts w:cs="Arial"/>
                <w:sz w:val="18"/>
                <w:szCs w:val="18"/>
              </w:rPr>
              <w:t>- 3 per sito</w:t>
            </w:r>
          </w:p>
          <w:p w14:paraId="6402066E" w14:textId="4DA3EABD" w:rsidR="001608DA" w:rsidRPr="00DF76A6" w:rsidRDefault="001608DA" w:rsidP="001A2AE8">
            <w:pPr>
              <w:tabs>
                <w:tab w:val="left" w:pos="541"/>
              </w:tabs>
              <w:spacing w:after="0" w:line="240" w:lineRule="auto"/>
              <w:ind w:firstLine="0"/>
              <w:rPr>
                <w:rFonts w:cs="Arial"/>
                <w:sz w:val="18"/>
                <w:szCs w:val="18"/>
              </w:rPr>
            </w:pPr>
            <w:r w:rsidRPr="00DF76A6">
              <w:rPr>
                <w:rFonts w:cs="Arial"/>
                <w:sz w:val="18"/>
                <w:szCs w:val="18"/>
              </w:rPr>
              <w:t xml:space="preserve">stima costo manutenzione a microhabitat – 500 €/microhabitat </w:t>
            </w:r>
            <w:r w:rsidR="00DF76A6">
              <w:rPr>
                <w:rFonts w:cs="Arial"/>
                <w:sz w:val="18"/>
                <w:szCs w:val="18"/>
              </w:rPr>
              <w:t xml:space="preserve"> - 3 per sito</w:t>
            </w:r>
          </w:p>
          <w:p w14:paraId="290B5BBE" w14:textId="6C707846" w:rsidR="001608DA" w:rsidRPr="00DF76A6" w:rsidRDefault="001608DA" w:rsidP="001A2AE8">
            <w:pPr>
              <w:tabs>
                <w:tab w:val="left" w:pos="541"/>
              </w:tabs>
              <w:spacing w:after="0" w:line="240" w:lineRule="auto"/>
              <w:ind w:firstLine="0"/>
              <w:rPr>
                <w:rFonts w:cs="Arial"/>
                <w:sz w:val="18"/>
                <w:szCs w:val="18"/>
              </w:rPr>
            </w:pPr>
            <w:r w:rsidRPr="00DF76A6">
              <w:rPr>
                <w:rFonts w:cs="Arial"/>
                <w:sz w:val="18"/>
                <w:szCs w:val="18"/>
              </w:rPr>
              <w:t>stima costo a pozza – 3.000 €/pozza</w:t>
            </w:r>
            <w:r w:rsidR="00DF76A6">
              <w:rPr>
                <w:rFonts w:cs="Arial"/>
                <w:sz w:val="18"/>
                <w:szCs w:val="18"/>
              </w:rPr>
              <w:t xml:space="preserve"> – 1 per sito</w:t>
            </w:r>
          </w:p>
          <w:p w14:paraId="40F587D7" w14:textId="2AF7F319" w:rsidR="001A2AE8" w:rsidRPr="00DF76A6" w:rsidRDefault="001608DA" w:rsidP="001A2AE8">
            <w:pPr>
              <w:tabs>
                <w:tab w:val="left" w:pos="541"/>
              </w:tabs>
              <w:spacing w:after="0" w:line="240" w:lineRule="auto"/>
              <w:ind w:firstLine="0"/>
              <w:rPr>
                <w:rFonts w:cs="Arial"/>
                <w:sz w:val="18"/>
                <w:szCs w:val="18"/>
              </w:rPr>
            </w:pPr>
            <w:r w:rsidRPr="00DF76A6">
              <w:rPr>
                <w:rFonts w:cs="Arial"/>
                <w:sz w:val="18"/>
                <w:szCs w:val="18"/>
              </w:rPr>
              <w:t>stima costo manutenzione a pozza – 700 €/stagno</w:t>
            </w:r>
            <w:r w:rsidR="00DF76A6">
              <w:rPr>
                <w:rFonts w:cs="Arial"/>
                <w:sz w:val="18"/>
                <w:szCs w:val="18"/>
              </w:rPr>
              <w:t xml:space="preserve"> – 1 per sito</w:t>
            </w:r>
          </w:p>
        </w:tc>
      </w:tr>
      <w:tr w:rsidR="001A2AE8" w:rsidRPr="005822AC" w14:paraId="72D304D7" w14:textId="77777777" w:rsidTr="006277B0">
        <w:trPr>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2A00FC28" w14:textId="77777777" w:rsidR="001A2AE8" w:rsidRPr="00DF76A6" w:rsidRDefault="001A2AE8" w:rsidP="001A2AE8">
            <w:pPr>
              <w:spacing w:after="0" w:line="240" w:lineRule="auto"/>
              <w:ind w:firstLine="0"/>
              <w:rPr>
                <w:rFonts w:cs="Arial"/>
                <w:sz w:val="18"/>
                <w:szCs w:val="18"/>
              </w:rPr>
            </w:pPr>
            <w:r w:rsidRPr="00DF76A6">
              <w:rPr>
                <w:rFonts w:cs="Arial"/>
                <w:b/>
                <w:sz w:val="18"/>
                <w:szCs w:val="18"/>
              </w:rPr>
              <w:t>Riferimenti programmatici e linee di finanziamento</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5530B6A8" w14:textId="77777777" w:rsidR="001608DA" w:rsidRPr="00DF76A6" w:rsidRDefault="001608DA" w:rsidP="00DE14B6">
            <w:pPr>
              <w:spacing w:after="0" w:line="240" w:lineRule="auto"/>
              <w:ind w:firstLine="0"/>
              <w:rPr>
                <w:rFonts w:cs="Arial"/>
                <w:sz w:val="18"/>
                <w:szCs w:val="18"/>
              </w:rPr>
            </w:pPr>
            <w:r w:rsidRPr="00DF76A6">
              <w:rPr>
                <w:rFonts w:cs="Arial"/>
                <w:sz w:val="18"/>
                <w:szCs w:val="18"/>
              </w:rPr>
              <w:t>FERS</w:t>
            </w:r>
          </w:p>
          <w:p w14:paraId="00B12B9D" w14:textId="68B898AF" w:rsidR="00DE14B6" w:rsidRPr="00DF76A6" w:rsidRDefault="00DE14B6" w:rsidP="00DE14B6">
            <w:pPr>
              <w:spacing w:after="0" w:line="240" w:lineRule="auto"/>
              <w:ind w:firstLine="0"/>
              <w:rPr>
                <w:rFonts w:cs="Arial"/>
                <w:sz w:val="18"/>
                <w:szCs w:val="18"/>
              </w:rPr>
            </w:pPr>
            <w:r w:rsidRPr="00DF76A6">
              <w:rPr>
                <w:rFonts w:cs="Arial"/>
                <w:sz w:val="18"/>
                <w:szCs w:val="18"/>
              </w:rPr>
              <w:t>Manutenzione periodica degli stagni per anfibi nel Parco del Conero (priorità n. 2</w:t>
            </w:r>
            <w:r w:rsidR="00F404D0" w:rsidRPr="00DF76A6">
              <w:rPr>
                <w:rFonts w:cs="Arial"/>
                <w:sz w:val="18"/>
                <w:szCs w:val="18"/>
              </w:rPr>
              <w:t xml:space="preserve"> </w:t>
            </w:r>
            <w:r w:rsidR="001608DA" w:rsidRPr="00DF76A6">
              <w:rPr>
                <w:rFonts w:cs="Arial"/>
                <w:sz w:val="18"/>
                <w:szCs w:val="18"/>
              </w:rPr>
              <w:t>–</w:t>
            </w:r>
            <w:r w:rsidR="00F404D0" w:rsidRPr="00DF76A6">
              <w:rPr>
                <w:rFonts w:cs="Arial"/>
                <w:sz w:val="18"/>
                <w:szCs w:val="18"/>
              </w:rPr>
              <w:t xml:space="preserve"> PAF</w:t>
            </w:r>
            <w:r w:rsidR="001608DA" w:rsidRPr="00DF76A6">
              <w:rPr>
                <w:rFonts w:cs="Arial"/>
                <w:sz w:val="18"/>
                <w:szCs w:val="18"/>
              </w:rPr>
              <w:t>)</w:t>
            </w:r>
          </w:p>
          <w:p w14:paraId="27E2CA3A" w14:textId="35BF9DCC" w:rsidR="00DE14B6" w:rsidRPr="00DF76A6" w:rsidRDefault="00DE14B6" w:rsidP="00DE14B6">
            <w:pPr>
              <w:spacing w:after="0" w:line="240" w:lineRule="auto"/>
              <w:ind w:firstLine="0"/>
              <w:rPr>
                <w:rFonts w:cs="Arial"/>
                <w:sz w:val="18"/>
                <w:szCs w:val="18"/>
              </w:rPr>
            </w:pPr>
            <w:r w:rsidRPr="00DF76A6">
              <w:rPr>
                <w:rFonts w:cs="Arial"/>
                <w:sz w:val="18"/>
                <w:szCs w:val="18"/>
              </w:rPr>
              <w:t>Creazione di microhabitat per anfibi nel Parco del Conero (priorità n. 2</w:t>
            </w:r>
            <w:r w:rsidR="00F404D0" w:rsidRPr="00DF76A6">
              <w:rPr>
                <w:rFonts w:cs="Arial"/>
                <w:sz w:val="18"/>
                <w:szCs w:val="18"/>
              </w:rPr>
              <w:t xml:space="preserve"> -PAF</w:t>
            </w:r>
            <w:r w:rsidRPr="00DF76A6">
              <w:rPr>
                <w:rFonts w:cs="Arial"/>
                <w:sz w:val="18"/>
                <w:szCs w:val="18"/>
              </w:rPr>
              <w:t>)</w:t>
            </w:r>
          </w:p>
          <w:p w14:paraId="4274E2A5" w14:textId="24CF4BCF" w:rsidR="00DE14B6" w:rsidRPr="00DF76A6" w:rsidRDefault="00DE14B6" w:rsidP="00DE14B6">
            <w:pPr>
              <w:spacing w:after="0" w:line="240" w:lineRule="auto"/>
              <w:ind w:firstLine="0"/>
              <w:rPr>
                <w:rFonts w:cs="Arial"/>
                <w:sz w:val="18"/>
                <w:szCs w:val="18"/>
              </w:rPr>
            </w:pPr>
            <w:r w:rsidRPr="00DF76A6">
              <w:rPr>
                <w:rFonts w:cs="Arial"/>
                <w:sz w:val="18"/>
                <w:szCs w:val="18"/>
              </w:rPr>
              <w:t>Manutenzione periodica dei microhabitat per anfibi nel Parco del Conero (priorità n. 2</w:t>
            </w:r>
            <w:r w:rsidR="00F404D0" w:rsidRPr="00DF76A6">
              <w:rPr>
                <w:rFonts w:cs="Arial"/>
                <w:sz w:val="18"/>
                <w:szCs w:val="18"/>
              </w:rPr>
              <w:t xml:space="preserve"> - PAF</w:t>
            </w:r>
            <w:r w:rsidRPr="00DF76A6">
              <w:rPr>
                <w:rFonts w:cs="Arial"/>
                <w:sz w:val="18"/>
                <w:szCs w:val="18"/>
              </w:rPr>
              <w:t>)</w:t>
            </w:r>
          </w:p>
          <w:p w14:paraId="02D6504B" w14:textId="75D1A8CD" w:rsidR="001A2AE8" w:rsidRPr="00DF76A6" w:rsidRDefault="00DE14B6" w:rsidP="00DE14B6">
            <w:pPr>
              <w:spacing w:after="0" w:line="240" w:lineRule="auto"/>
              <w:ind w:firstLine="0"/>
              <w:rPr>
                <w:rFonts w:cs="Arial"/>
                <w:sz w:val="18"/>
                <w:szCs w:val="18"/>
              </w:rPr>
            </w:pPr>
            <w:r w:rsidRPr="00DF76A6">
              <w:rPr>
                <w:rFonts w:cs="Arial"/>
                <w:sz w:val="18"/>
                <w:szCs w:val="18"/>
              </w:rPr>
              <w:t>Ripristino di pozze temporanee per anfibi nel Parco del Conero (priorità n. 2</w:t>
            </w:r>
            <w:r w:rsidR="00F404D0" w:rsidRPr="00DF76A6">
              <w:rPr>
                <w:rFonts w:cs="Arial"/>
                <w:sz w:val="18"/>
                <w:szCs w:val="18"/>
              </w:rPr>
              <w:t xml:space="preserve"> - PAF</w:t>
            </w:r>
            <w:r w:rsidRPr="00DF76A6">
              <w:rPr>
                <w:rFonts w:cs="Arial"/>
                <w:sz w:val="18"/>
                <w:szCs w:val="18"/>
              </w:rPr>
              <w:t>)</w:t>
            </w:r>
          </w:p>
        </w:tc>
      </w:tr>
      <w:tr w:rsidR="001A2AE8" w:rsidRPr="005822AC" w14:paraId="6A2F7AA9" w14:textId="77777777" w:rsidTr="006277B0">
        <w:trPr>
          <w:trHeight w:val="284"/>
        </w:trPr>
        <w:tc>
          <w:tcPr>
            <w:tcW w:w="1119" w:type="pct"/>
            <w:tcBorders>
              <w:top w:val="single" w:sz="6" w:space="0" w:color="000000"/>
              <w:left w:val="single" w:sz="6" w:space="0" w:color="000000"/>
              <w:bottom w:val="single" w:sz="6" w:space="0" w:color="000000"/>
            </w:tcBorders>
            <w:shd w:val="clear" w:color="auto" w:fill="FFFFFF"/>
            <w:vAlign w:val="center"/>
          </w:tcPr>
          <w:p w14:paraId="246DA3C5" w14:textId="77777777" w:rsidR="001A2AE8" w:rsidRPr="005822AC" w:rsidRDefault="001A2AE8" w:rsidP="001A2AE8">
            <w:pPr>
              <w:spacing w:after="0" w:line="240" w:lineRule="auto"/>
              <w:ind w:firstLine="0"/>
              <w:rPr>
                <w:rFonts w:cs="Arial"/>
                <w:sz w:val="18"/>
                <w:szCs w:val="18"/>
              </w:rPr>
            </w:pPr>
            <w:r w:rsidRPr="005822AC">
              <w:rPr>
                <w:rFonts w:cs="Arial"/>
                <w:b/>
                <w:sz w:val="18"/>
                <w:szCs w:val="18"/>
              </w:rPr>
              <w:t>Riferimenti e allegati tecnici</w:t>
            </w:r>
          </w:p>
        </w:tc>
        <w:tc>
          <w:tcPr>
            <w:tcW w:w="3881" w:type="pct"/>
            <w:gridSpan w:val="4"/>
            <w:tcBorders>
              <w:top w:val="single" w:sz="6" w:space="0" w:color="000000"/>
              <w:left w:val="single" w:sz="6" w:space="0" w:color="000000"/>
              <w:bottom w:val="single" w:sz="6" w:space="0" w:color="000000"/>
              <w:right w:val="single" w:sz="6" w:space="0" w:color="000000"/>
            </w:tcBorders>
            <w:shd w:val="clear" w:color="auto" w:fill="FFFFFF"/>
            <w:vAlign w:val="center"/>
          </w:tcPr>
          <w:p w14:paraId="1D308A1F" w14:textId="77777777" w:rsidR="001A2AE8" w:rsidRPr="005822AC" w:rsidRDefault="001A2AE8" w:rsidP="001A2AE8">
            <w:pPr>
              <w:spacing w:after="0" w:line="240" w:lineRule="auto"/>
              <w:ind w:firstLine="0"/>
              <w:rPr>
                <w:rFonts w:cs="Arial"/>
                <w:sz w:val="18"/>
                <w:szCs w:val="18"/>
              </w:rPr>
            </w:pPr>
          </w:p>
        </w:tc>
      </w:tr>
    </w:tbl>
    <w:p w14:paraId="362DF087" w14:textId="77777777" w:rsidR="002764C6" w:rsidRDefault="002764C6"/>
    <w:sectPr w:rsidR="002764C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sig w:usb0="00000001"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439B7"/>
    <w:multiLevelType w:val="hybridMultilevel"/>
    <w:tmpl w:val="D514ED58"/>
    <w:lvl w:ilvl="0" w:tplc="8D8005F4">
      <w:start w:val="1"/>
      <w:numFmt w:val="decimal"/>
      <w:suff w:val="space"/>
      <w:lvlText w:val="Azione %1."/>
      <w:lvlJc w:val="center"/>
      <w:pPr>
        <w:ind w:left="1440" w:hanging="360"/>
      </w:pPr>
      <w:rPr>
        <w:rFonts w:hint="default"/>
        <w:b/>
        <w:sz w:val="24"/>
        <w:szCs w:val="24"/>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6A8F445A"/>
    <w:multiLevelType w:val="multilevel"/>
    <w:tmpl w:val="84066018"/>
    <w:lvl w:ilvl="0">
      <w:start w:val="1"/>
      <w:numFmt w:val="decimal"/>
      <w:lvlText w:val="%1"/>
      <w:lvlJc w:val="left"/>
      <w:pPr>
        <w:ind w:left="715" w:hanging="432"/>
      </w:pPr>
      <w:rPr>
        <w:i w:val="0"/>
        <w:iCs w:val="0"/>
        <w:sz w:val="36"/>
        <w:szCs w:val="36"/>
      </w:rPr>
    </w:lvl>
    <w:lvl w:ilvl="1">
      <w:start w:val="1"/>
      <w:numFmt w:val="decimal"/>
      <w:pStyle w:val="Titolo2"/>
      <w:lvlText w:val="%1.%2"/>
      <w:lvlJc w:val="left"/>
      <w:pPr>
        <w:ind w:left="2277" w:hanging="576"/>
      </w:pPr>
      <w:rPr>
        <w:i w:val="0"/>
        <w:iCs w:val="0"/>
        <w:sz w:val="28"/>
        <w:szCs w:val="28"/>
      </w:rPr>
    </w:lvl>
    <w:lvl w:ilvl="2">
      <w:start w:val="1"/>
      <w:numFmt w:val="decimal"/>
      <w:lvlText w:val="%1.%2.%3"/>
      <w:lvlJc w:val="left"/>
      <w:pPr>
        <w:ind w:left="2279" w:hanging="720"/>
      </w:pPr>
      <w:rPr>
        <w:i w:val="0"/>
        <w:iCs w:val="0"/>
      </w:rPr>
    </w:lvl>
    <w:lvl w:ilvl="3">
      <w:start w:val="1"/>
      <w:numFmt w:val="decimal"/>
      <w:lvlText w:val="%1.%2.%3.%4"/>
      <w:lvlJc w:val="left"/>
      <w:pPr>
        <w:ind w:left="864"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851799192">
    <w:abstractNumId w:val="1"/>
  </w:num>
  <w:num w:numId="2" w16cid:durableId="1671060808">
    <w:abstractNumId w:val="1"/>
  </w:num>
  <w:num w:numId="3" w16cid:durableId="893321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3CD"/>
    <w:rsid w:val="0009020F"/>
    <w:rsid w:val="000A5140"/>
    <w:rsid w:val="000C2F3E"/>
    <w:rsid w:val="000E54F8"/>
    <w:rsid w:val="001608DA"/>
    <w:rsid w:val="001A2AE8"/>
    <w:rsid w:val="002764C6"/>
    <w:rsid w:val="002F1892"/>
    <w:rsid w:val="00376395"/>
    <w:rsid w:val="0039236C"/>
    <w:rsid w:val="003950D6"/>
    <w:rsid w:val="003C23CD"/>
    <w:rsid w:val="004F70B0"/>
    <w:rsid w:val="006B0000"/>
    <w:rsid w:val="00726991"/>
    <w:rsid w:val="00794A6B"/>
    <w:rsid w:val="00AF12CF"/>
    <w:rsid w:val="00AF3BD8"/>
    <w:rsid w:val="00B16EF6"/>
    <w:rsid w:val="00C84324"/>
    <w:rsid w:val="00CD5247"/>
    <w:rsid w:val="00D826DE"/>
    <w:rsid w:val="00DE14B6"/>
    <w:rsid w:val="00DF76A6"/>
    <w:rsid w:val="00E10812"/>
    <w:rsid w:val="00EF2263"/>
    <w:rsid w:val="00F404D0"/>
    <w:rsid w:val="00F533D6"/>
    <w:rsid w:val="00F939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33D7B"/>
  <w15:chartTrackingRefBased/>
  <w15:docId w15:val="{C8A131C6-940B-44FD-9F32-8636B3C8E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1892"/>
    <w:pPr>
      <w:spacing w:after="120" w:line="360" w:lineRule="auto"/>
      <w:ind w:firstLine="284"/>
      <w:jc w:val="both"/>
    </w:pPr>
    <w:rPr>
      <w:rFonts w:ascii="Arial" w:eastAsia="Times New Roman" w:hAnsi="Arial" w:cs="Times New Roman"/>
      <w:kern w:val="0"/>
      <w:szCs w:val="20"/>
      <w:lang w:eastAsia="it-IT"/>
      <w14:ligatures w14:val="none"/>
    </w:rPr>
  </w:style>
  <w:style w:type="paragraph" w:styleId="Titolo1">
    <w:name w:val="heading 1"/>
    <w:basedOn w:val="Normale"/>
    <w:next w:val="Normale"/>
    <w:link w:val="Titolo1Carattere"/>
    <w:uiPriority w:val="9"/>
    <w:qFormat/>
    <w:rsid w:val="003C23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726991"/>
    <w:pPr>
      <w:keepNext/>
      <w:keepLines/>
      <w:numPr>
        <w:ilvl w:val="1"/>
        <w:numId w:val="2"/>
      </w:numPr>
      <w:spacing w:before="80" w:after="0" w:line="240" w:lineRule="auto"/>
      <w:ind w:left="576"/>
      <w:outlineLvl w:val="1"/>
    </w:pPr>
    <w:rPr>
      <w:rFonts w:ascii="Garamond" w:eastAsiaTheme="majorEastAsia" w:hAnsi="Garamond" w:cstheme="majorBidi"/>
      <w:b/>
      <w:color w:val="000000" w:themeColor="text1"/>
      <w:sz w:val="32"/>
      <w:szCs w:val="28"/>
    </w:rPr>
  </w:style>
  <w:style w:type="paragraph" w:styleId="Titolo3">
    <w:name w:val="heading 3"/>
    <w:basedOn w:val="Normale"/>
    <w:next w:val="Normale"/>
    <w:link w:val="Titolo3Carattere"/>
    <w:uiPriority w:val="9"/>
    <w:semiHidden/>
    <w:unhideWhenUsed/>
    <w:qFormat/>
    <w:rsid w:val="003C23CD"/>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C23CD"/>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C23CD"/>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C23CD"/>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C23CD"/>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C23CD"/>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C23CD"/>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726991"/>
    <w:rPr>
      <w:rFonts w:ascii="Garamond" w:eastAsiaTheme="majorEastAsia" w:hAnsi="Garamond" w:cstheme="majorBidi"/>
      <w:b/>
      <w:color w:val="000000" w:themeColor="text1"/>
      <w:sz w:val="32"/>
      <w:szCs w:val="28"/>
    </w:rPr>
  </w:style>
  <w:style w:type="character" w:customStyle="1" w:styleId="Titolo1Carattere">
    <w:name w:val="Titolo 1 Carattere"/>
    <w:basedOn w:val="Carpredefinitoparagrafo"/>
    <w:link w:val="Titolo1"/>
    <w:uiPriority w:val="9"/>
    <w:rsid w:val="003C23CD"/>
    <w:rPr>
      <w:rFonts w:asciiTheme="majorHAnsi" w:eastAsiaTheme="majorEastAsia" w:hAnsiTheme="majorHAnsi" w:cstheme="majorBidi"/>
      <w:color w:val="0F4761" w:themeColor="accent1" w:themeShade="BF"/>
      <w:sz w:val="40"/>
      <w:szCs w:val="40"/>
    </w:rPr>
  </w:style>
  <w:style w:type="character" w:customStyle="1" w:styleId="Titolo3Carattere">
    <w:name w:val="Titolo 3 Carattere"/>
    <w:basedOn w:val="Carpredefinitoparagrafo"/>
    <w:link w:val="Titolo3"/>
    <w:uiPriority w:val="9"/>
    <w:semiHidden/>
    <w:rsid w:val="003C23CD"/>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C23CD"/>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C23CD"/>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C23CD"/>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C23CD"/>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C23CD"/>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C23CD"/>
    <w:rPr>
      <w:rFonts w:eastAsiaTheme="majorEastAsia" w:cstheme="majorBidi"/>
      <w:color w:val="272727" w:themeColor="text1" w:themeTint="D8"/>
    </w:rPr>
  </w:style>
  <w:style w:type="paragraph" w:styleId="Titolo">
    <w:name w:val="Title"/>
    <w:basedOn w:val="Normale"/>
    <w:next w:val="Normale"/>
    <w:link w:val="TitoloCarattere"/>
    <w:uiPriority w:val="10"/>
    <w:qFormat/>
    <w:rsid w:val="003C23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C23CD"/>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C23CD"/>
    <w:pPr>
      <w:numPr>
        <w:ilvl w:val="1"/>
      </w:numPr>
      <w:ind w:firstLine="284"/>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C23CD"/>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C23CD"/>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C23CD"/>
    <w:rPr>
      <w:i/>
      <w:iCs/>
      <w:color w:val="404040" w:themeColor="text1" w:themeTint="BF"/>
    </w:rPr>
  </w:style>
  <w:style w:type="paragraph" w:styleId="Paragrafoelenco">
    <w:name w:val="List Paragraph"/>
    <w:basedOn w:val="Normale"/>
    <w:link w:val="ParagrafoelencoCarattere"/>
    <w:uiPriority w:val="99"/>
    <w:qFormat/>
    <w:rsid w:val="003C23CD"/>
    <w:pPr>
      <w:ind w:left="720"/>
      <w:contextualSpacing/>
    </w:pPr>
  </w:style>
  <w:style w:type="character" w:styleId="Enfasiintensa">
    <w:name w:val="Intense Emphasis"/>
    <w:basedOn w:val="Carpredefinitoparagrafo"/>
    <w:uiPriority w:val="21"/>
    <w:qFormat/>
    <w:rsid w:val="003C23CD"/>
    <w:rPr>
      <w:i/>
      <w:iCs/>
      <w:color w:val="0F4761" w:themeColor="accent1" w:themeShade="BF"/>
    </w:rPr>
  </w:style>
  <w:style w:type="paragraph" w:styleId="Citazioneintensa">
    <w:name w:val="Intense Quote"/>
    <w:basedOn w:val="Normale"/>
    <w:next w:val="Normale"/>
    <w:link w:val="CitazioneintensaCarattere"/>
    <w:uiPriority w:val="30"/>
    <w:qFormat/>
    <w:rsid w:val="003C23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C23CD"/>
    <w:rPr>
      <w:i/>
      <w:iCs/>
      <w:color w:val="0F4761" w:themeColor="accent1" w:themeShade="BF"/>
    </w:rPr>
  </w:style>
  <w:style w:type="character" w:styleId="Riferimentointenso">
    <w:name w:val="Intense Reference"/>
    <w:basedOn w:val="Carpredefinitoparagrafo"/>
    <w:uiPriority w:val="32"/>
    <w:qFormat/>
    <w:rsid w:val="003C23CD"/>
    <w:rPr>
      <w:b/>
      <w:bCs/>
      <w:smallCaps/>
      <w:color w:val="0F4761" w:themeColor="accent1" w:themeShade="BF"/>
      <w:spacing w:val="5"/>
    </w:rPr>
  </w:style>
  <w:style w:type="character" w:customStyle="1" w:styleId="ParagrafoelencoCarattere">
    <w:name w:val="Paragrafo elenco Carattere"/>
    <w:basedOn w:val="Carpredefinitoparagrafo"/>
    <w:link w:val="Paragrafoelenco"/>
    <w:uiPriority w:val="99"/>
    <w:rsid w:val="002F1892"/>
  </w:style>
  <w:style w:type="paragraph" w:styleId="Revisione">
    <w:name w:val="Revision"/>
    <w:hidden/>
    <w:uiPriority w:val="99"/>
    <w:semiHidden/>
    <w:rsid w:val="00376395"/>
    <w:pPr>
      <w:spacing w:after="0" w:line="240" w:lineRule="auto"/>
    </w:pPr>
    <w:rPr>
      <w:rFonts w:ascii="Arial" w:eastAsia="Times New Roman" w:hAnsi="Arial" w:cs="Times New Roman"/>
      <w:kern w:val="0"/>
      <w:szCs w:val="20"/>
      <w:lang w:eastAsia="it-IT"/>
      <w14:ligatures w14:val="none"/>
    </w:rPr>
  </w:style>
  <w:style w:type="character" w:styleId="Rimandocommento">
    <w:name w:val="annotation reference"/>
    <w:basedOn w:val="Carpredefinitoparagrafo"/>
    <w:uiPriority w:val="99"/>
    <w:semiHidden/>
    <w:unhideWhenUsed/>
    <w:rsid w:val="00E10812"/>
    <w:rPr>
      <w:sz w:val="16"/>
      <w:szCs w:val="16"/>
    </w:rPr>
  </w:style>
  <w:style w:type="paragraph" w:styleId="Testocommento">
    <w:name w:val="annotation text"/>
    <w:basedOn w:val="Normale"/>
    <w:link w:val="TestocommentoCarattere"/>
    <w:uiPriority w:val="99"/>
    <w:semiHidden/>
    <w:unhideWhenUsed/>
    <w:rsid w:val="00E10812"/>
    <w:pPr>
      <w:spacing w:line="240" w:lineRule="auto"/>
    </w:pPr>
    <w:rPr>
      <w:sz w:val="20"/>
    </w:rPr>
  </w:style>
  <w:style w:type="character" w:customStyle="1" w:styleId="TestocommentoCarattere">
    <w:name w:val="Testo commento Carattere"/>
    <w:basedOn w:val="Carpredefinitoparagrafo"/>
    <w:link w:val="Testocommento"/>
    <w:uiPriority w:val="99"/>
    <w:semiHidden/>
    <w:rsid w:val="00E10812"/>
    <w:rPr>
      <w:rFonts w:ascii="Arial" w:eastAsia="Times New Roman" w:hAnsi="Arial"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E10812"/>
    <w:rPr>
      <w:b/>
      <w:bCs/>
    </w:rPr>
  </w:style>
  <w:style w:type="character" w:customStyle="1" w:styleId="SoggettocommentoCarattere">
    <w:name w:val="Soggetto commento Carattere"/>
    <w:basedOn w:val="TestocommentoCarattere"/>
    <w:link w:val="Soggettocommento"/>
    <w:uiPriority w:val="99"/>
    <w:semiHidden/>
    <w:rsid w:val="00E10812"/>
    <w:rPr>
      <w:rFonts w:ascii="Arial" w:eastAsia="Times New Roman" w:hAnsi="Arial" w:cs="Times New Roman"/>
      <w:b/>
      <w:bCs/>
      <w:kern w:val="0"/>
      <w:sz w:val="2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2</Pages>
  <Words>928</Words>
  <Characters>5294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oliva.federico</dc:creator>
  <cp:keywords/>
  <dc:description/>
  <cp:lastModifiedBy>silvia carletti</cp:lastModifiedBy>
  <cp:revision>15</cp:revision>
  <dcterms:created xsi:type="dcterms:W3CDTF">2024-03-08T13:46:00Z</dcterms:created>
  <dcterms:modified xsi:type="dcterms:W3CDTF">2024-08-20T15:35:00Z</dcterms:modified>
</cp:coreProperties>
</file>